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035A" w14:textId="4D0EB362" w:rsidR="00FF4824" w:rsidRPr="00A06BB9" w:rsidRDefault="00FF4824" w:rsidP="00427939">
      <w:pPr>
        <w:jc w:val="center"/>
        <w:rPr>
          <w:rFonts w:eastAsia="標楷體"/>
          <w:b/>
          <w:color w:val="000000"/>
          <w:sz w:val="28"/>
        </w:rPr>
      </w:pPr>
      <w:r w:rsidRPr="00A06BB9">
        <w:rPr>
          <w:rFonts w:eastAsia="標楷體"/>
          <w:b/>
          <w:color w:val="000000"/>
          <w:sz w:val="28"/>
        </w:rPr>
        <w:t>國立中正大學勞工關係學系教師升等「研究成果」部分計</w:t>
      </w:r>
      <w:r w:rsidR="004C4CCC" w:rsidRPr="00A06BB9">
        <w:rPr>
          <w:rFonts w:eastAsia="標楷體"/>
          <w:b/>
          <w:color w:val="000000"/>
          <w:sz w:val="28"/>
        </w:rPr>
        <w:t>分</w:t>
      </w:r>
      <w:r w:rsidRPr="00A06BB9">
        <w:rPr>
          <w:rFonts w:eastAsia="標楷體"/>
          <w:b/>
          <w:color w:val="000000"/>
          <w:sz w:val="28"/>
        </w:rPr>
        <w:t>細則</w:t>
      </w:r>
    </w:p>
    <w:p w14:paraId="36B856FB" w14:textId="77777777" w:rsidR="00FF4824" w:rsidRPr="00A06BB9" w:rsidRDefault="005D0556" w:rsidP="00427939">
      <w:pPr>
        <w:snapToGrid w:val="0"/>
        <w:ind w:left="5160" w:hangingChars="2580" w:hanging="5160"/>
        <w:jc w:val="right"/>
        <w:rPr>
          <w:rFonts w:eastAsia="標楷體"/>
          <w:color w:val="000000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8"/>
          <w:attr w:name="Month" w:val="10"/>
          <w:attr w:name="Year" w:val="2000"/>
        </w:smartTagPr>
        <w:r>
          <w:rPr>
            <w:rFonts w:eastAsia="標楷體" w:hint="eastAsia"/>
            <w:color w:val="000000"/>
            <w:sz w:val="20"/>
          </w:rPr>
          <w:t>中華</w:t>
        </w:r>
        <w:r w:rsidR="00FF4824" w:rsidRPr="00A06BB9">
          <w:rPr>
            <w:rFonts w:eastAsia="標楷體"/>
            <w:color w:val="000000"/>
            <w:sz w:val="20"/>
          </w:rPr>
          <w:t>民國</w:t>
        </w:r>
        <w:smartTag w:uri="urn:schemas-microsoft-com:office:smarttags" w:element="chsdate">
          <w:smartTagPr>
            <w:attr w:name="IsROCDate" w:val="False"/>
            <w:attr w:name="IsLunarDate" w:val="False"/>
            <w:attr w:name="Day" w:val="18"/>
            <w:attr w:name="Month" w:val="10"/>
            <w:attr w:name="Year" w:val="1989"/>
          </w:smartTagPr>
          <w:r w:rsidR="00FF4824" w:rsidRPr="00A06BB9">
            <w:rPr>
              <w:rFonts w:eastAsia="標楷體"/>
              <w:color w:val="000000"/>
              <w:sz w:val="20"/>
            </w:rPr>
            <w:t>89</w:t>
          </w:r>
          <w:r w:rsidR="00FF4824" w:rsidRPr="00A06BB9">
            <w:rPr>
              <w:rFonts w:eastAsia="標楷體"/>
              <w:color w:val="000000"/>
              <w:sz w:val="20"/>
            </w:rPr>
            <w:t>年</w:t>
          </w:r>
          <w:r w:rsidR="00FF4824" w:rsidRPr="00A06BB9">
            <w:rPr>
              <w:rFonts w:eastAsia="標楷體"/>
              <w:color w:val="000000"/>
              <w:sz w:val="20"/>
            </w:rPr>
            <w:t>10</w:t>
          </w:r>
          <w:r w:rsidR="00FF4824" w:rsidRPr="00A06BB9">
            <w:rPr>
              <w:rFonts w:eastAsia="標楷體"/>
              <w:color w:val="000000"/>
              <w:sz w:val="20"/>
            </w:rPr>
            <w:t>月</w:t>
          </w:r>
          <w:r w:rsidR="00FF4824" w:rsidRPr="00A06BB9">
            <w:rPr>
              <w:rFonts w:eastAsia="標楷體"/>
              <w:color w:val="000000"/>
              <w:sz w:val="20"/>
            </w:rPr>
            <w:t>18</w:t>
          </w:r>
          <w:r w:rsidR="00FF4824" w:rsidRPr="00A06BB9">
            <w:rPr>
              <w:rFonts w:eastAsia="標楷體"/>
              <w:color w:val="000000"/>
              <w:sz w:val="20"/>
            </w:rPr>
            <w:t>日</w:t>
          </w:r>
        </w:smartTag>
      </w:smartTag>
      <w:r w:rsidR="00FF4824" w:rsidRPr="00A06BB9">
        <w:rPr>
          <w:rFonts w:eastAsia="標楷體"/>
          <w:color w:val="000000"/>
          <w:sz w:val="20"/>
        </w:rPr>
        <w:t>89</w:t>
      </w:r>
      <w:r w:rsidR="00FF4824" w:rsidRPr="00A06BB9">
        <w:rPr>
          <w:rFonts w:eastAsia="標楷體"/>
          <w:color w:val="000000"/>
          <w:sz w:val="20"/>
        </w:rPr>
        <w:t>學年度第</w:t>
      </w:r>
      <w:r w:rsidR="00FF4824" w:rsidRPr="00A06BB9">
        <w:rPr>
          <w:rFonts w:eastAsia="標楷體"/>
          <w:color w:val="000000"/>
          <w:sz w:val="20"/>
        </w:rPr>
        <w:t>2</w:t>
      </w:r>
      <w:r w:rsidR="00FF4824" w:rsidRPr="00A06BB9">
        <w:rPr>
          <w:rFonts w:eastAsia="標楷體"/>
          <w:color w:val="000000"/>
          <w:sz w:val="20"/>
        </w:rPr>
        <w:t>次系務會議通過</w:t>
      </w:r>
    </w:p>
    <w:p w14:paraId="58EDB95E" w14:textId="77777777" w:rsidR="00FF4824" w:rsidRPr="00A06BB9" w:rsidRDefault="005D0556" w:rsidP="00427939">
      <w:pPr>
        <w:snapToGrid w:val="0"/>
        <w:ind w:left="5160" w:hangingChars="2580" w:hanging="5160"/>
        <w:jc w:val="right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>中華</w:t>
      </w:r>
      <w:r w:rsidR="00FF4824" w:rsidRPr="00A06BB9">
        <w:rPr>
          <w:rFonts w:eastAsia="標楷體"/>
          <w:color w:val="000000"/>
          <w:sz w:val="20"/>
        </w:rPr>
        <w:t>民國</w:t>
      </w:r>
      <w:r w:rsidR="00FF4824" w:rsidRPr="00A06BB9">
        <w:rPr>
          <w:rFonts w:eastAsia="標楷體"/>
          <w:color w:val="000000"/>
          <w:sz w:val="20"/>
        </w:rPr>
        <w:t>89</w:t>
      </w:r>
      <w:r w:rsidR="00FF4824" w:rsidRPr="00A06BB9">
        <w:rPr>
          <w:rFonts w:eastAsia="標楷體"/>
          <w:color w:val="000000"/>
          <w:sz w:val="20"/>
        </w:rPr>
        <w:t>年</w:t>
      </w:r>
      <w:r w:rsidR="00FF4824" w:rsidRPr="00A06BB9">
        <w:rPr>
          <w:rFonts w:eastAsia="標楷體"/>
          <w:color w:val="000000"/>
          <w:sz w:val="20"/>
        </w:rPr>
        <w:t>11</w:t>
      </w:r>
      <w:r w:rsidR="00FF4824" w:rsidRPr="00A06BB9">
        <w:rPr>
          <w:rFonts w:eastAsia="標楷體"/>
          <w:color w:val="000000"/>
          <w:sz w:val="20"/>
        </w:rPr>
        <w:t>月</w:t>
      </w:r>
      <w:r w:rsidR="00FF4824" w:rsidRPr="00A06BB9">
        <w:rPr>
          <w:rFonts w:eastAsia="標楷體"/>
          <w:color w:val="000000"/>
          <w:sz w:val="20"/>
        </w:rPr>
        <w:t>20</w:t>
      </w:r>
      <w:r w:rsidR="00FF4824" w:rsidRPr="00A06BB9">
        <w:rPr>
          <w:rFonts w:eastAsia="標楷體"/>
          <w:color w:val="000000"/>
          <w:sz w:val="20"/>
        </w:rPr>
        <w:t>日院教評會會議備查</w:t>
      </w:r>
    </w:p>
    <w:p w14:paraId="32ED315A" w14:textId="77777777" w:rsidR="00FF4824" w:rsidRDefault="005D0556" w:rsidP="00427939">
      <w:pPr>
        <w:snapToGrid w:val="0"/>
        <w:ind w:left="5160" w:hangingChars="2580" w:hanging="5160"/>
        <w:jc w:val="right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>中華</w:t>
      </w:r>
      <w:r w:rsidR="004D52EC" w:rsidRPr="00A06BB9">
        <w:rPr>
          <w:rFonts w:eastAsia="標楷體"/>
          <w:color w:val="000000"/>
          <w:sz w:val="20"/>
        </w:rPr>
        <w:t>民國</w:t>
      </w:r>
      <w:r w:rsidR="004D52EC" w:rsidRPr="00A06BB9">
        <w:rPr>
          <w:rFonts w:eastAsia="標楷體"/>
          <w:color w:val="000000"/>
          <w:sz w:val="20"/>
        </w:rPr>
        <w:t>95</w:t>
      </w:r>
      <w:r w:rsidR="004D52EC" w:rsidRPr="00A06BB9">
        <w:rPr>
          <w:rFonts w:eastAsia="標楷體"/>
          <w:color w:val="000000"/>
          <w:sz w:val="20"/>
        </w:rPr>
        <w:t>年</w:t>
      </w:r>
      <w:r w:rsidR="00B2562E" w:rsidRPr="00A06BB9">
        <w:rPr>
          <w:rFonts w:eastAsia="標楷體" w:hint="eastAsia"/>
          <w:color w:val="000000"/>
          <w:sz w:val="20"/>
        </w:rPr>
        <w:t xml:space="preserve"> </w:t>
      </w:r>
      <w:r w:rsidR="004C4CCC" w:rsidRPr="00A06BB9">
        <w:rPr>
          <w:rFonts w:eastAsia="標楷體" w:hint="eastAsia"/>
          <w:color w:val="000000"/>
          <w:sz w:val="20"/>
        </w:rPr>
        <w:t>02</w:t>
      </w:r>
      <w:r w:rsidR="00B2562E" w:rsidRPr="00A06BB9">
        <w:rPr>
          <w:rFonts w:eastAsia="標楷體" w:hint="eastAsia"/>
          <w:color w:val="000000"/>
          <w:sz w:val="20"/>
        </w:rPr>
        <w:t xml:space="preserve"> </w:t>
      </w:r>
      <w:r w:rsidR="004D52EC" w:rsidRPr="00A06BB9">
        <w:rPr>
          <w:rFonts w:eastAsia="標楷體"/>
          <w:color w:val="000000"/>
          <w:sz w:val="20"/>
        </w:rPr>
        <w:t>月</w:t>
      </w:r>
      <w:r w:rsidR="00B2562E" w:rsidRPr="00A06BB9">
        <w:rPr>
          <w:rFonts w:eastAsia="標楷體" w:hint="eastAsia"/>
          <w:color w:val="000000"/>
          <w:sz w:val="20"/>
        </w:rPr>
        <w:t xml:space="preserve"> </w:t>
      </w:r>
      <w:r w:rsidR="004C4CCC" w:rsidRPr="00A06BB9">
        <w:rPr>
          <w:rFonts w:eastAsia="標楷體" w:hint="eastAsia"/>
          <w:color w:val="000000"/>
          <w:sz w:val="20"/>
        </w:rPr>
        <w:t>16</w:t>
      </w:r>
      <w:r w:rsidR="00B2562E" w:rsidRPr="00A06BB9">
        <w:rPr>
          <w:rFonts w:eastAsia="標楷體" w:hint="eastAsia"/>
          <w:color w:val="000000"/>
          <w:sz w:val="20"/>
        </w:rPr>
        <w:t xml:space="preserve"> </w:t>
      </w:r>
      <w:r w:rsidR="004D52EC" w:rsidRPr="00A06BB9">
        <w:rPr>
          <w:rFonts w:eastAsia="標楷體"/>
          <w:color w:val="000000"/>
          <w:sz w:val="20"/>
        </w:rPr>
        <w:t>日系務會議通過</w:t>
      </w:r>
    </w:p>
    <w:p w14:paraId="508B1A3E" w14:textId="77777777" w:rsidR="00402ADE" w:rsidRDefault="00FE51A8" w:rsidP="00FE51A8">
      <w:pPr>
        <w:wordWrap w:val="0"/>
        <w:snapToGrid w:val="0"/>
        <w:ind w:left="5160" w:hangingChars="2580" w:hanging="5160"/>
        <w:jc w:val="right"/>
        <w:rPr>
          <w:rFonts w:eastAsia="標楷體"/>
          <w:color w:val="000000"/>
          <w:sz w:val="20"/>
        </w:rPr>
      </w:pPr>
      <w:r w:rsidRPr="00FE51A8">
        <w:rPr>
          <w:rFonts w:eastAsia="標楷體" w:hint="eastAsia"/>
          <w:color w:val="000000"/>
          <w:sz w:val="20"/>
        </w:rPr>
        <w:t>中華民國</w:t>
      </w:r>
      <w:r w:rsidRPr="00FE51A8">
        <w:rPr>
          <w:rFonts w:eastAsia="標楷體" w:hint="eastAsia"/>
          <w:color w:val="000000"/>
          <w:sz w:val="20"/>
        </w:rPr>
        <w:t>104</w:t>
      </w:r>
      <w:r w:rsidRPr="00FE51A8">
        <w:rPr>
          <w:rFonts w:eastAsia="標楷體"/>
          <w:color w:val="000000"/>
          <w:sz w:val="20"/>
        </w:rPr>
        <w:t>年</w:t>
      </w:r>
      <w:r w:rsidRPr="00FE51A8">
        <w:rPr>
          <w:rFonts w:eastAsia="標楷體" w:hint="eastAsia"/>
          <w:color w:val="000000"/>
          <w:sz w:val="20"/>
        </w:rPr>
        <w:t>4</w:t>
      </w:r>
      <w:r w:rsidRPr="00FE51A8">
        <w:rPr>
          <w:rFonts w:eastAsia="標楷體"/>
          <w:color w:val="000000"/>
          <w:sz w:val="20"/>
        </w:rPr>
        <w:t>月</w:t>
      </w:r>
      <w:r w:rsidRPr="00FE51A8">
        <w:rPr>
          <w:rFonts w:eastAsia="標楷體" w:hint="eastAsia"/>
          <w:color w:val="000000"/>
          <w:sz w:val="20"/>
        </w:rPr>
        <w:t>15</w:t>
      </w:r>
      <w:r w:rsidRPr="00FE51A8">
        <w:rPr>
          <w:rFonts w:eastAsia="標楷體"/>
          <w:color w:val="000000"/>
          <w:sz w:val="20"/>
        </w:rPr>
        <w:t>日</w:t>
      </w:r>
      <w:r w:rsidRPr="00FE51A8">
        <w:rPr>
          <w:rFonts w:eastAsia="標楷體"/>
          <w:color w:val="000000"/>
          <w:sz w:val="20"/>
        </w:rPr>
        <w:t>10</w:t>
      </w:r>
      <w:r w:rsidRPr="00FE51A8">
        <w:rPr>
          <w:rFonts w:eastAsia="標楷體" w:hint="eastAsia"/>
          <w:color w:val="000000"/>
          <w:sz w:val="20"/>
        </w:rPr>
        <w:t>3</w:t>
      </w:r>
      <w:r w:rsidRPr="00FE51A8">
        <w:rPr>
          <w:rFonts w:eastAsia="標楷體"/>
          <w:color w:val="000000"/>
          <w:sz w:val="20"/>
        </w:rPr>
        <w:t>學年度第</w:t>
      </w:r>
      <w:r w:rsidRPr="00FE51A8">
        <w:rPr>
          <w:rFonts w:eastAsia="標楷體" w:hint="eastAsia"/>
          <w:color w:val="000000"/>
          <w:sz w:val="20"/>
        </w:rPr>
        <w:t>4</w:t>
      </w:r>
      <w:r w:rsidRPr="00FE51A8">
        <w:rPr>
          <w:rFonts w:eastAsia="標楷體"/>
          <w:color w:val="000000"/>
          <w:sz w:val="20"/>
        </w:rPr>
        <w:t>次</w:t>
      </w:r>
      <w:r w:rsidRPr="00FE51A8">
        <w:rPr>
          <w:rFonts w:eastAsia="標楷體" w:hint="eastAsia"/>
          <w:color w:val="000000"/>
          <w:sz w:val="20"/>
        </w:rPr>
        <w:t>系教評</w:t>
      </w:r>
      <w:r w:rsidRPr="00FE51A8">
        <w:rPr>
          <w:rFonts w:eastAsia="標楷體"/>
          <w:color w:val="000000"/>
          <w:sz w:val="20"/>
        </w:rPr>
        <w:t>會</w:t>
      </w:r>
      <w:r w:rsidRPr="00FE51A8">
        <w:rPr>
          <w:rFonts w:eastAsia="標楷體" w:hint="eastAsia"/>
          <w:color w:val="000000"/>
          <w:sz w:val="20"/>
        </w:rPr>
        <w:t>議</w:t>
      </w:r>
      <w:r w:rsidRPr="00FE51A8">
        <w:rPr>
          <w:rFonts w:eastAsia="標楷體"/>
          <w:color w:val="000000"/>
          <w:sz w:val="20"/>
        </w:rPr>
        <w:t>修正通過</w:t>
      </w:r>
    </w:p>
    <w:p w14:paraId="037AA07B" w14:textId="77777777" w:rsidR="00411709" w:rsidRDefault="00411709" w:rsidP="00411709">
      <w:pPr>
        <w:snapToGrid w:val="0"/>
        <w:ind w:left="5160" w:hangingChars="2580" w:hanging="5160"/>
        <w:jc w:val="right"/>
        <w:rPr>
          <w:rFonts w:eastAsia="標楷體"/>
          <w:color w:val="000000"/>
          <w:sz w:val="20"/>
        </w:rPr>
      </w:pPr>
      <w:r w:rsidRPr="00411709">
        <w:rPr>
          <w:rFonts w:eastAsia="標楷體" w:hint="eastAsia"/>
          <w:color w:val="000000"/>
          <w:sz w:val="20"/>
        </w:rPr>
        <w:t>中華民國</w:t>
      </w:r>
      <w:r w:rsidRPr="00411709">
        <w:rPr>
          <w:rFonts w:eastAsia="標楷體"/>
          <w:color w:val="000000"/>
          <w:sz w:val="20"/>
        </w:rPr>
        <w:t>104</w:t>
      </w:r>
      <w:r w:rsidRPr="00411709">
        <w:rPr>
          <w:rFonts w:eastAsia="標楷體" w:hint="eastAsia"/>
          <w:color w:val="000000"/>
          <w:sz w:val="20"/>
        </w:rPr>
        <w:t>年</w:t>
      </w:r>
      <w:r w:rsidRPr="00411709">
        <w:rPr>
          <w:rFonts w:eastAsia="標楷體"/>
          <w:color w:val="000000"/>
          <w:sz w:val="20"/>
        </w:rPr>
        <w:t>5</w:t>
      </w:r>
      <w:r w:rsidRPr="00411709">
        <w:rPr>
          <w:rFonts w:eastAsia="標楷體" w:hint="eastAsia"/>
          <w:color w:val="000000"/>
          <w:sz w:val="20"/>
        </w:rPr>
        <w:t>月</w:t>
      </w:r>
      <w:r w:rsidRPr="00411709">
        <w:rPr>
          <w:rFonts w:eastAsia="標楷體"/>
          <w:color w:val="000000"/>
          <w:sz w:val="20"/>
        </w:rPr>
        <w:t>11</w:t>
      </w:r>
      <w:r w:rsidRPr="00411709">
        <w:rPr>
          <w:rFonts w:eastAsia="標楷體" w:hint="eastAsia"/>
          <w:color w:val="000000"/>
          <w:sz w:val="20"/>
        </w:rPr>
        <w:t>日</w:t>
      </w:r>
      <w:r w:rsidRPr="00411709">
        <w:rPr>
          <w:rFonts w:eastAsia="標楷體"/>
          <w:color w:val="000000"/>
          <w:sz w:val="20"/>
        </w:rPr>
        <w:t>103</w:t>
      </w:r>
      <w:r w:rsidRPr="00411709">
        <w:rPr>
          <w:rFonts w:eastAsia="標楷體" w:hint="eastAsia"/>
          <w:color w:val="000000"/>
          <w:sz w:val="20"/>
        </w:rPr>
        <w:t>學年度第</w:t>
      </w:r>
      <w:r w:rsidRPr="00411709">
        <w:rPr>
          <w:rFonts w:eastAsia="標楷體"/>
          <w:color w:val="000000"/>
          <w:sz w:val="20"/>
        </w:rPr>
        <w:t>7</w:t>
      </w:r>
      <w:r w:rsidRPr="00411709">
        <w:rPr>
          <w:rFonts w:eastAsia="標楷體" w:hint="eastAsia"/>
          <w:color w:val="000000"/>
          <w:sz w:val="20"/>
        </w:rPr>
        <w:t>次院教評會議備查</w:t>
      </w:r>
    </w:p>
    <w:p w14:paraId="126B4E00" w14:textId="45341359" w:rsidR="00322002" w:rsidRDefault="00322002" w:rsidP="00411709">
      <w:pPr>
        <w:snapToGrid w:val="0"/>
        <w:ind w:left="5160" w:hangingChars="2580" w:hanging="5160"/>
        <w:jc w:val="right"/>
        <w:rPr>
          <w:rFonts w:eastAsia="標楷體"/>
          <w:color w:val="000000"/>
          <w:sz w:val="20"/>
        </w:rPr>
      </w:pPr>
      <w:r w:rsidRPr="00322002">
        <w:rPr>
          <w:rFonts w:eastAsia="標楷體" w:hint="eastAsia"/>
          <w:color w:val="000000"/>
          <w:sz w:val="20"/>
        </w:rPr>
        <w:t>中華民國</w:t>
      </w:r>
      <w:r w:rsidRPr="00322002">
        <w:rPr>
          <w:rFonts w:eastAsia="標楷體" w:hint="eastAsia"/>
          <w:color w:val="000000"/>
          <w:sz w:val="20"/>
        </w:rPr>
        <w:t>1</w:t>
      </w:r>
      <w:r>
        <w:rPr>
          <w:rFonts w:eastAsia="標楷體" w:hint="eastAsia"/>
          <w:color w:val="000000"/>
          <w:sz w:val="20"/>
        </w:rPr>
        <w:t>12</w:t>
      </w:r>
      <w:r w:rsidRPr="00322002">
        <w:rPr>
          <w:rFonts w:eastAsia="標楷體" w:hint="eastAsia"/>
          <w:color w:val="000000"/>
          <w:sz w:val="20"/>
        </w:rPr>
        <w:t>年</w:t>
      </w:r>
      <w:r>
        <w:rPr>
          <w:rFonts w:eastAsia="標楷體" w:hint="eastAsia"/>
          <w:color w:val="000000"/>
          <w:sz w:val="20"/>
        </w:rPr>
        <w:t>11</w:t>
      </w:r>
      <w:r w:rsidRPr="00322002">
        <w:rPr>
          <w:rFonts w:eastAsia="標楷體" w:hint="eastAsia"/>
          <w:color w:val="000000"/>
          <w:sz w:val="20"/>
        </w:rPr>
        <w:t>月</w:t>
      </w:r>
      <w:r>
        <w:rPr>
          <w:rFonts w:eastAsia="標楷體" w:hint="eastAsia"/>
          <w:color w:val="000000"/>
          <w:sz w:val="20"/>
        </w:rPr>
        <w:t>07</w:t>
      </w:r>
      <w:r w:rsidRPr="00322002">
        <w:rPr>
          <w:rFonts w:eastAsia="標楷體" w:hint="eastAsia"/>
          <w:color w:val="000000"/>
          <w:sz w:val="20"/>
        </w:rPr>
        <w:t>日</w:t>
      </w:r>
      <w:r w:rsidRPr="00322002">
        <w:rPr>
          <w:rFonts w:eastAsia="標楷體" w:hint="eastAsia"/>
          <w:color w:val="000000"/>
          <w:sz w:val="20"/>
        </w:rPr>
        <w:t>1</w:t>
      </w:r>
      <w:r>
        <w:rPr>
          <w:rFonts w:eastAsia="標楷體" w:hint="eastAsia"/>
          <w:color w:val="000000"/>
          <w:sz w:val="20"/>
        </w:rPr>
        <w:t>12</w:t>
      </w:r>
      <w:r w:rsidRPr="00322002">
        <w:rPr>
          <w:rFonts w:eastAsia="標楷體" w:hint="eastAsia"/>
          <w:color w:val="000000"/>
          <w:sz w:val="20"/>
        </w:rPr>
        <w:t>學年度第</w:t>
      </w:r>
      <w:r>
        <w:rPr>
          <w:rFonts w:eastAsia="標楷體" w:hint="eastAsia"/>
          <w:color w:val="000000"/>
          <w:sz w:val="20"/>
        </w:rPr>
        <w:t>3</w:t>
      </w:r>
      <w:r w:rsidRPr="00322002">
        <w:rPr>
          <w:rFonts w:eastAsia="標楷體" w:hint="eastAsia"/>
          <w:color w:val="000000"/>
          <w:sz w:val="20"/>
        </w:rPr>
        <w:t>次系教評會議</w:t>
      </w:r>
      <w:r w:rsidR="007C47D6">
        <w:rPr>
          <w:rFonts w:eastAsia="標楷體" w:hint="eastAsia"/>
          <w:color w:val="000000"/>
          <w:sz w:val="20"/>
        </w:rPr>
        <w:t>修正</w:t>
      </w:r>
      <w:r w:rsidR="00997C5A">
        <w:rPr>
          <w:rFonts w:eastAsia="標楷體" w:hint="eastAsia"/>
          <w:color w:val="000000"/>
          <w:sz w:val="20"/>
        </w:rPr>
        <w:t>通過</w:t>
      </w:r>
    </w:p>
    <w:p w14:paraId="79D70F60" w14:textId="34E6CA00" w:rsidR="002549AF" w:rsidRDefault="00D61D0B" w:rsidP="00411709">
      <w:pPr>
        <w:snapToGrid w:val="0"/>
        <w:ind w:left="5160" w:hangingChars="2580" w:hanging="5160"/>
        <w:jc w:val="right"/>
        <w:rPr>
          <w:rFonts w:eastAsia="標楷體"/>
          <w:sz w:val="20"/>
          <w:szCs w:val="16"/>
        </w:rPr>
      </w:pPr>
      <w:r w:rsidRPr="00A65A87">
        <w:rPr>
          <w:rFonts w:eastAsia="標楷體"/>
          <w:sz w:val="20"/>
          <w:szCs w:val="16"/>
        </w:rPr>
        <w:t>中華民國</w:t>
      </w:r>
      <w:r w:rsidRPr="00A65A87">
        <w:rPr>
          <w:rFonts w:eastAsia="標楷體"/>
          <w:sz w:val="20"/>
          <w:szCs w:val="16"/>
        </w:rPr>
        <w:t>114</w:t>
      </w:r>
      <w:r w:rsidRPr="00A65A87">
        <w:rPr>
          <w:rFonts w:eastAsia="標楷體"/>
          <w:sz w:val="20"/>
          <w:szCs w:val="16"/>
        </w:rPr>
        <w:t>年</w:t>
      </w:r>
      <w:r w:rsidRPr="00A65A87">
        <w:rPr>
          <w:rFonts w:eastAsia="標楷體" w:hint="eastAsia"/>
          <w:sz w:val="20"/>
          <w:szCs w:val="16"/>
        </w:rPr>
        <w:t>5</w:t>
      </w:r>
      <w:r w:rsidRPr="00A65A87">
        <w:rPr>
          <w:rFonts w:eastAsia="標楷體"/>
          <w:sz w:val="20"/>
          <w:szCs w:val="16"/>
        </w:rPr>
        <w:t>月</w:t>
      </w:r>
      <w:r w:rsidRPr="00A65A87">
        <w:rPr>
          <w:rFonts w:eastAsia="標楷體" w:hint="eastAsia"/>
          <w:sz w:val="20"/>
          <w:szCs w:val="16"/>
        </w:rPr>
        <w:t>8</w:t>
      </w:r>
      <w:r w:rsidRPr="00A65A87">
        <w:rPr>
          <w:rFonts w:eastAsia="標楷體"/>
          <w:sz w:val="20"/>
          <w:szCs w:val="16"/>
        </w:rPr>
        <w:t>日</w:t>
      </w:r>
      <w:r w:rsidRPr="00A65A87">
        <w:rPr>
          <w:rFonts w:eastAsia="標楷體"/>
          <w:sz w:val="20"/>
          <w:szCs w:val="16"/>
        </w:rPr>
        <w:t>113</w:t>
      </w:r>
      <w:r w:rsidRPr="00A65A87">
        <w:rPr>
          <w:rFonts w:eastAsia="標楷體"/>
          <w:sz w:val="20"/>
          <w:szCs w:val="16"/>
        </w:rPr>
        <w:t>學年度第</w:t>
      </w:r>
      <w:r w:rsidRPr="00A65A87">
        <w:rPr>
          <w:rFonts w:eastAsia="標楷體" w:hint="eastAsia"/>
          <w:sz w:val="20"/>
          <w:szCs w:val="16"/>
        </w:rPr>
        <w:t>5</w:t>
      </w:r>
      <w:r w:rsidRPr="00A65A87">
        <w:rPr>
          <w:rFonts w:eastAsia="標楷體"/>
          <w:sz w:val="20"/>
          <w:szCs w:val="16"/>
        </w:rPr>
        <w:t>次系</w:t>
      </w:r>
      <w:proofErr w:type="gramStart"/>
      <w:r w:rsidRPr="00A65A87">
        <w:rPr>
          <w:rFonts w:eastAsia="標楷體" w:hint="eastAsia"/>
          <w:sz w:val="20"/>
          <w:szCs w:val="16"/>
        </w:rPr>
        <w:t>務</w:t>
      </w:r>
      <w:proofErr w:type="gramEnd"/>
      <w:r w:rsidRPr="00A65A87">
        <w:rPr>
          <w:rFonts w:eastAsia="標楷體"/>
          <w:sz w:val="20"/>
          <w:szCs w:val="16"/>
        </w:rPr>
        <w:t>會議修正</w:t>
      </w:r>
      <w:r w:rsidR="005844F2" w:rsidRPr="00A65A87">
        <w:rPr>
          <w:rFonts w:eastAsia="標楷體" w:hint="eastAsia"/>
          <w:sz w:val="20"/>
          <w:szCs w:val="16"/>
        </w:rPr>
        <w:t>通過</w:t>
      </w:r>
    </w:p>
    <w:p w14:paraId="14E02CEE" w14:textId="7FA110F9" w:rsidR="00A65A87" w:rsidRPr="00DE33A5" w:rsidRDefault="00A65A87" w:rsidP="00411709">
      <w:pPr>
        <w:snapToGrid w:val="0"/>
        <w:ind w:left="5160" w:hangingChars="2580" w:hanging="5160"/>
        <w:jc w:val="right"/>
        <w:rPr>
          <w:rFonts w:eastAsia="標楷體"/>
          <w:sz w:val="20"/>
          <w:szCs w:val="16"/>
        </w:rPr>
      </w:pPr>
      <w:r w:rsidRPr="00DE33A5">
        <w:rPr>
          <w:rFonts w:eastAsia="標楷體" w:hint="eastAsia"/>
          <w:sz w:val="20"/>
          <w:szCs w:val="16"/>
        </w:rPr>
        <w:t>中華民國</w:t>
      </w:r>
      <w:r w:rsidRPr="00DE33A5">
        <w:rPr>
          <w:rFonts w:eastAsia="標楷體" w:hint="eastAsia"/>
          <w:sz w:val="20"/>
          <w:szCs w:val="16"/>
        </w:rPr>
        <w:t>114</w:t>
      </w:r>
      <w:r w:rsidRPr="00DE33A5">
        <w:rPr>
          <w:rFonts w:eastAsia="標楷體" w:hint="eastAsia"/>
          <w:sz w:val="20"/>
          <w:szCs w:val="16"/>
        </w:rPr>
        <w:t>年</w:t>
      </w:r>
      <w:r w:rsidRPr="00DE33A5">
        <w:rPr>
          <w:rFonts w:eastAsia="標楷體" w:hint="eastAsia"/>
          <w:sz w:val="20"/>
          <w:szCs w:val="16"/>
        </w:rPr>
        <w:t>12</w:t>
      </w:r>
      <w:r w:rsidRPr="00DE33A5">
        <w:rPr>
          <w:rFonts w:eastAsia="標楷體" w:hint="eastAsia"/>
          <w:sz w:val="20"/>
          <w:szCs w:val="16"/>
        </w:rPr>
        <w:t>月</w:t>
      </w:r>
      <w:r w:rsidRPr="00DE33A5">
        <w:rPr>
          <w:rFonts w:eastAsia="標楷體" w:hint="eastAsia"/>
          <w:sz w:val="20"/>
          <w:szCs w:val="16"/>
        </w:rPr>
        <w:t>24</w:t>
      </w:r>
      <w:r w:rsidRPr="00DE33A5">
        <w:rPr>
          <w:rFonts w:eastAsia="標楷體" w:hint="eastAsia"/>
          <w:sz w:val="20"/>
          <w:szCs w:val="16"/>
        </w:rPr>
        <w:t>日</w:t>
      </w:r>
      <w:r w:rsidRPr="00DE33A5">
        <w:rPr>
          <w:rFonts w:eastAsia="標楷體" w:hint="eastAsia"/>
          <w:sz w:val="20"/>
          <w:szCs w:val="16"/>
        </w:rPr>
        <w:t>114</w:t>
      </w:r>
      <w:r w:rsidRPr="00DE33A5">
        <w:rPr>
          <w:rFonts w:eastAsia="標楷體" w:hint="eastAsia"/>
          <w:sz w:val="20"/>
          <w:szCs w:val="16"/>
        </w:rPr>
        <w:t>學年度第</w:t>
      </w:r>
      <w:r w:rsidRPr="00DE33A5">
        <w:rPr>
          <w:rFonts w:eastAsia="標楷體" w:hint="eastAsia"/>
          <w:sz w:val="20"/>
          <w:szCs w:val="16"/>
        </w:rPr>
        <w:t>3</w:t>
      </w:r>
      <w:r w:rsidRPr="00DE33A5">
        <w:rPr>
          <w:rFonts w:eastAsia="標楷體" w:hint="eastAsia"/>
          <w:sz w:val="20"/>
          <w:szCs w:val="16"/>
        </w:rPr>
        <w:t>次系</w:t>
      </w:r>
      <w:proofErr w:type="gramStart"/>
      <w:r w:rsidRPr="00DE33A5">
        <w:rPr>
          <w:rFonts w:eastAsia="標楷體" w:hint="eastAsia"/>
          <w:sz w:val="20"/>
          <w:szCs w:val="16"/>
        </w:rPr>
        <w:t>務</w:t>
      </w:r>
      <w:proofErr w:type="gramEnd"/>
      <w:r w:rsidRPr="00DE33A5">
        <w:rPr>
          <w:rFonts w:eastAsia="標楷體" w:hint="eastAsia"/>
          <w:sz w:val="20"/>
          <w:szCs w:val="16"/>
        </w:rPr>
        <w:t>會議修正</w:t>
      </w:r>
      <w:r w:rsidR="00556183" w:rsidRPr="00DE33A5">
        <w:rPr>
          <w:rFonts w:eastAsia="標楷體" w:hint="eastAsia"/>
          <w:sz w:val="20"/>
          <w:szCs w:val="16"/>
        </w:rPr>
        <w:t>通過</w:t>
      </w:r>
    </w:p>
    <w:p w14:paraId="399C1C22" w14:textId="77777777" w:rsidR="00FF4824" w:rsidRPr="00A06BB9" w:rsidRDefault="00B2562E" w:rsidP="00427939">
      <w:pPr>
        <w:numPr>
          <w:ilvl w:val="0"/>
          <w:numId w:val="1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 w:hint="eastAsia"/>
          <w:color w:val="000000"/>
        </w:rPr>
        <w:t>期刊論文</w:t>
      </w:r>
      <w:r w:rsidR="00FF4824" w:rsidRPr="00A06BB9">
        <w:rPr>
          <w:rFonts w:eastAsia="標楷體"/>
          <w:color w:val="000000"/>
        </w:rPr>
        <w:t>計</w:t>
      </w:r>
      <w:r w:rsidR="004C4CCC" w:rsidRPr="00A06BB9">
        <w:rPr>
          <w:rFonts w:eastAsia="標楷體"/>
          <w:color w:val="000000"/>
        </w:rPr>
        <w:t>分</w:t>
      </w:r>
      <w:r w:rsidR="00FF4824" w:rsidRPr="00A06BB9">
        <w:rPr>
          <w:rFonts w:eastAsia="標楷體"/>
          <w:color w:val="000000"/>
        </w:rPr>
        <w:t>標準如下：</w:t>
      </w:r>
    </w:p>
    <w:p w14:paraId="34F01ECA" w14:textId="77777777" w:rsidR="00FF4824" w:rsidRPr="00A06BB9" w:rsidRDefault="00FF4824" w:rsidP="00427939">
      <w:pPr>
        <w:numPr>
          <w:ilvl w:val="0"/>
          <w:numId w:val="12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有匿名審查制度之國內外學術期刊發表之論文</w:t>
      </w:r>
    </w:p>
    <w:p w14:paraId="7ADA0E6F" w14:textId="77777777" w:rsidR="00FF4824" w:rsidRPr="00A06BB9" w:rsidRDefault="00FF4824" w:rsidP="00427939">
      <w:pPr>
        <w:numPr>
          <w:ilvl w:val="0"/>
          <w:numId w:val="13"/>
        </w:numPr>
        <w:tabs>
          <w:tab w:val="left" w:pos="994"/>
        </w:tabs>
        <w:spacing w:beforeLines="50" w:before="180"/>
        <w:ind w:left="720" w:hanging="6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外文期刊</w:t>
      </w:r>
    </w:p>
    <w:p w14:paraId="3201964A" w14:textId="77777777" w:rsidR="00F818C0" w:rsidRPr="00DE33A5" w:rsidRDefault="00FF4824" w:rsidP="00427939">
      <w:pPr>
        <w:numPr>
          <w:ilvl w:val="1"/>
          <w:numId w:val="13"/>
        </w:numPr>
        <w:tabs>
          <w:tab w:val="left" w:pos="980"/>
          <w:tab w:val="num" w:pos="1512"/>
        </w:tabs>
        <w:spacing w:beforeLines="50" w:before="180"/>
        <w:ind w:left="1848" w:hanging="938"/>
        <w:jc w:val="both"/>
        <w:rPr>
          <w:rFonts w:eastAsia="標楷體"/>
        </w:rPr>
      </w:pPr>
      <w:r w:rsidRPr="00A06BB9">
        <w:rPr>
          <w:rFonts w:eastAsia="標楷體"/>
          <w:color w:val="000000"/>
        </w:rPr>
        <w:t>S</w:t>
      </w:r>
      <w:r w:rsidRPr="00DE33A5">
        <w:rPr>
          <w:rFonts w:eastAsia="標楷體"/>
        </w:rPr>
        <w:t>SCI</w:t>
      </w:r>
      <w:r w:rsidR="00F818C0" w:rsidRPr="00DE33A5">
        <w:rPr>
          <w:rFonts w:eastAsia="標楷體" w:hint="eastAsia"/>
        </w:rPr>
        <w:t>或</w:t>
      </w:r>
      <w:r w:rsidR="00F818C0" w:rsidRPr="00DE33A5">
        <w:rPr>
          <w:rFonts w:eastAsia="標楷體" w:hint="eastAsia"/>
        </w:rPr>
        <w:t>SCI</w:t>
      </w:r>
      <w:r w:rsidRPr="00DE33A5">
        <w:rPr>
          <w:rFonts w:eastAsia="標楷體"/>
        </w:rPr>
        <w:t>期刊</w:t>
      </w:r>
      <w:r w:rsidR="00F818C0" w:rsidRPr="00DE33A5">
        <w:rPr>
          <w:rFonts w:eastAsia="標楷體" w:hint="eastAsia"/>
        </w:rPr>
        <w:t>:</w:t>
      </w:r>
    </w:p>
    <w:p w14:paraId="394DC1C4" w14:textId="77777777" w:rsidR="00A345AF" w:rsidRPr="00DE33A5" w:rsidRDefault="00F818C0" w:rsidP="00157007">
      <w:pPr>
        <w:pStyle w:val="a8"/>
        <w:numPr>
          <w:ilvl w:val="0"/>
          <w:numId w:val="17"/>
        </w:numPr>
        <w:tabs>
          <w:tab w:val="left" w:pos="980"/>
          <w:tab w:val="num" w:pos="1997"/>
        </w:tabs>
        <w:spacing w:beforeLines="50" w:before="180"/>
        <w:ind w:leftChars="0" w:left="2325" w:hanging="567"/>
        <w:rPr>
          <w:rFonts w:eastAsia="標楷體"/>
        </w:rPr>
      </w:pPr>
      <w:r w:rsidRPr="00DE33A5">
        <w:rPr>
          <w:rFonts w:eastAsia="標楷體" w:hint="eastAsia"/>
        </w:rPr>
        <w:t>出版當時</w:t>
      </w:r>
      <w:r w:rsidRPr="00DE33A5">
        <w:rPr>
          <w:rFonts w:eastAsia="標楷體" w:hint="eastAsia"/>
        </w:rPr>
        <w:t>Journal Citation Report</w:t>
      </w:r>
      <w:r w:rsidRPr="00DE33A5">
        <w:rPr>
          <w:rFonts w:eastAsia="標楷體" w:hint="eastAsia"/>
        </w:rPr>
        <w:t>之評比為</w:t>
      </w:r>
      <w:r w:rsidRPr="00DE33A5">
        <w:rPr>
          <w:rFonts w:eastAsia="標楷體" w:hint="eastAsia"/>
        </w:rPr>
        <w:t>Q1</w:t>
      </w:r>
      <w:r w:rsidRPr="00DE33A5">
        <w:rPr>
          <w:rFonts w:eastAsia="標楷體" w:hint="eastAsia"/>
        </w:rPr>
        <w:t>期刊，</w:t>
      </w:r>
      <w:r w:rsidR="00FF4824" w:rsidRPr="00DE33A5">
        <w:rPr>
          <w:rFonts w:eastAsia="標楷體"/>
        </w:rPr>
        <w:t>每篇</w:t>
      </w:r>
      <w:r w:rsidRPr="00DE33A5">
        <w:rPr>
          <w:rFonts w:eastAsia="標楷體" w:hint="eastAsia"/>
        </w:rPr>
        <w:t>40</w:t>
      </w:r>
      <w:r w:rsidR="004C4CCC" w:rsidRPr="00DE33A5">
        <w:rPr>
          <w:rFonts w:eastAsia="標楷體"/>
        </w:rPr>
        <w:t>分</w:t>
      </w:r>
      <w:r w:rsidR="00FF4824" w:rsidRPr="00DE33A5">
        <w:rPr>
          <w:rFonts w:eastAsia="標楷體"/>
        </w:rPr>
        <w:t>。</w:t>
      </w:r>
    </w:p>
    <w:p w14:paraId="53EB9E95" w14:textId="78AD453F" w:rsidR="00F818C0" w:rsidRPr="00DE33A5" w:rsidRDefault="00A345AF" w:rsidP="00A345AF">
      <w:pPr>
        <w:pStyle w:val="a8"/>
        <w:numPr>
          <w:ilvl w:val="0"/>
          <w:numId w:val="17"/>
        </w:numPr>
        <w:tabs>
          <w:tab w:val="left" w:pos="980"/>
          <w:tab w:val="num" w:pos="1985"/>
        </w:tabs>
        <w:spacing w:beforeLines="50" w:before="180"/>
        <w:ind w:leftChars="0" w:left="2127" w:hanging="426"/>
        <w:rPr>
          <w:rFonts w:eastAsia="標楷體"/>
        </w:rPr>
      </w:pPr>
      <w:r w:rsidRPr="00DE33A5">
        <w:rPr>
          <w:rFonts w:eastAsia="標楷體" w:hint="eastAsia"/>
        </w:rPr>
        <w:t>出版當時</w:t>
      </w:r>
      <w:r w:rsidRPr="00DE33A5">
        <w:rPr>
          <w:rFonts w:eastAsia="標楷體" w:hint="eastAsia"/>
        </w:rPr>
        <w:t>Journal Citation Report</w:t>
      </w:r>
      <w:r w:rsidRPr="00DE33A5">
        <w:rPr>
          <w:rFonts w:eastAsia="標楷體" w:hint="eastAsia"/>
        </w:rPr>
        <w:t>之評比為</w:t>
      </w:r>
      <w:r w:rsidRPr="00DE33A5">
        <w:rPr>
          <w:rFonts w:eastAsia="標楷體" w:hint="eastAsia"/>
        </w:rPr>
        <w:t>Q2</w:t>
      </w:r>
      <w:r w:rsidRPr="00DE33A5">
        <w:rPr>
          <w:rFonts w:eastAsia="標楷體" w:hint="eastAsia"/>
        </w:rPr>
        <w:t>期刊，每篇</w:t>
      </w:r>
      <w:r w:rsidRPr="00DE33A5">
        <w:rPr>
          <w:rFonts w:eastAsia="標楷體" w:hint="eastAsia"/>
        </w:rPr>
        <w:t>30</w:t>
      </w:r>
      <w:r w:rsidRPr="00DE33A5">
        <w:rPr>
          <w:rFonts w:eastAsia="標楷體" w:hint="eastAsia"/>
        </w:rPr>
        <w:t>分。</w:t>
      </w:r>
    </w:p>
    <w:p w14:paraId="2A46702F" w14:textId="44493582" w:rsidR="00412E3C" w:rsidRPr="00DE33A5" w:rsidRDefault="00412E3C" w:rsidP="00412E3C">
      <w:pPr>
        <w:pStyle w:val="a8"/>
        <w:numPr>
          <w:ilvl w:val="0"/>
          <w:numId w:val="17"/>
        </w:numPr>
        <w:tabs>
          <w:tab w:val="left" w:pos="980"/>
          <w:tab w:val="num" w:pos="1985"/>
        </w:tabs>
        <w:spacing w:beforeLines="50" w:before="180"/>
        <w:ind w:leftChars="0" w:left="2069" w:hanging="425"/>
        <w:rPr>
          <w:rFonts w:eastAsia="標楷體"/>
        </w:rPr>
      </w:pPr>
      <w:r w:rsidRPr="00DE33A5">
        <w:rPr>
          <w:rFonts w:eastAsia="標楷體" w:hint="eastAsia"/>
        </w:rPr>
        <w:t>出版當時</w:t>
      </w:r>
      <w:r w:rsidRPr="00DE33A5">
        <w:rPr>
          <w:rFonts w:eastAsia="標楷體" w:hint="eastAsia"/>
        </w:rPr>
        <w:t>Journal Citation Report</w:t>
      </w:r>
      <w:r w:rsidRPr="00DE33A5">
        <w:rPr>
          <w:rFonts w:eastAsia="標楷體" w:hint="eastAsia"/>
        </w:rPr>
        <w:t>之評比為</w:t>
      </w:r>
      <w:r w:rsidRPr="00DE33A5">
        <w:rPr>
          <w:rFonts w:eastAsia="標楷體" w:hint="eastAsia"/>
        </w:rPr>
        <w:t>Q</w:t>
      </w:r>
      <w:r w:rsidR="007A31F5" w:rsidRPr="00DE33A5">
        <w:rPr>
          <w:rFonts w:eastAsia="標楷體" w:hint="eastAsia"/>
        </w:rPr>
        <w:t>3</w:t>
      </w:r>
      <w:r w:rsidRPr="00DE33A5">
        <w:rPr>
          <w:rFonts w:eastAsia="標楷體" w:hint="eastAsia"/>
        </w:rPr>
        <w:t>期刊，每篇</w:t>
      </w:r>
      <w:r w:rsidR="007A31F5" w:rsidRPr="00DE33A5">
        <w:rPr>
          <w:rFonts w:eastAsia="標楷體" w:hint="eastAsia"/>
        </w:rPr>
        <w:t>2</w:t>
      </w:r>
      <w:r w:rsidR="0096315F" w:rsidRPr="00DE33A5">
        <w:rPr>
          <w:rFonts w:eastAsia="標楷體" w:hint="eastAsia"/>
        </w:rPr>
        <w:t>5</w:t>
      </w:r>
      <w:r w:rsidRPr="00DE33A5">
        <w:rPr>
          <w:rFonts w:eastAsia="標楷體" w:hint="eastAsia"/>
        </w:rPr>
        <w:t>分。</w:t>
      </w:r>
    </w:p>
    <w:p w14:paraId="05D25626" w14:textId="77A42068" w:rsidR="007A31F5" w:rsidRPr="00DE33A5" w:rsidRDefault="007A31F5" w:rsidP="00412E3C">
      <w:pPr>
        <w:pStyle w:val="a8"/>
        <w:numPr>
          <w:ilvl w:val="0"/>
          <w:numId w:val="17"/>
        </w:numPr>
        <w:tabs>
          <w:tab w:val="left" w:pos="980"/>
          <w:tab w:val="num" w:pos="1985"/>
        </w:tabs>
        <w:spacing w:beforeLines="50" w:before="180"/>
        <w:ind w:leftChars="0" w:left="2069" w:hanging="425"/>
        <w:rPr>
          <w:rFonts w:eastAsia="標楷體"/>
          <w:u w:val="single"/>
        </w:rPr>
      </w:pPr>
      <w:r w:rsidRPr="00DE33A5">
        <w:rPr>
          <w:rFonts w:eastAsia="標楷體" w:hint="eastAsia"/>
        </w:rPr>
        <w:t>出版當時</w:t>
      </w:r>
      <w:r w:rsidRPr="00DE33A5">
        <w:rPr>
          <w:rFonts w:eastAsia="標楷體" w:hint="eastAsia"/>
        </w:rPr>
        <w:t>Journal Citation Report</w:t>
      </w:r>
      <w:r w:rsidRPr="00DE33A5">
        <w:rPr>
          <w:rFonts w:eastAsia="標楷體" w:hint="eastAsia"/>
        </w:rPr>
        <w:t>之評比為</w:t>
      </w:r>
      <w:r w:rsidRPr="00DE33A5">
        <w:rPr>
          <w:rFonts w:eastAsia="標楷體" w:hint="eastAsia"/>
        </w:rPr>
        <w:t>Q4</w:t>
      </w:r>
      <w:r w:rsidRPr="00DE33A5">
        <w:rPr>
          <w:rFonts w:eastAsia="標楷體" w:hint="eastAsia"/>
        </w:rPr>
        <w:t>期刊，每篇</w:t>
      </w:r>
      <w:r w:rsidR="0096315F" w:rsidRPr="00DE33A5">
        <w:rPr>
          <w:rFonts w:eastAsia="標楷體" w:hint="eastAsia"/>
        </w:rPr>
        <w:t>20</w:t>
      </w:r>
      <w:r w:rsidRPr="00DE33A5">
        <w:rPr>
          <w:rFonts w:eastAsia="標楷體" w:hint="eastAsia"/>
        </w:rPr>
        <w:t>分。</w:t>
      </w:r>
    </w:p>
    <w:p w14:paraId="3F399C41" w14:textId="77777777" w:rsidR="004C4CCC" w:rsidRPr="00DE33A5" w:rsidRDefault="004C4CCC" w:rsidP="00427939">
      <w:pPr>
        <w:numPr>
          <w:ilvl w:val="1"/>
          <w:numId w:val="13"/>
        </w:numPr>
        <w:tabs>
          <w:tab w:val="left" w:pos="980"/>
          <w:tab w:val="num" w:pos="1512"/>
        </w:tabs>
        <w:spacing w:beforeLines="50" w:before="180"/>
        <w:ind w:left="1848" w:hanging="938"/>
        <w:jc w:val="both"/>
        <w:rPr>
          <w:rFonts w:eastAsia="標楷體"/>
        </w:rPr>
      </w:pPr>
      <w:r w:rsidRPr="00DE33A5">
        <w:rPr>
          <w:rFonts w:eastAsia="標楷體" w:hint="eastAsia"/>
        </w:rPr>
        <w:t>E</w:t>
      </w:r>
      <w:r w:rsidRPr="00DE33A5">
        <w:rPr>
          <w:rFonts w:eastAsia="標楷體"/>
        </w:rPr>
        <w:t>I</w:t>
      </w:r>
      <w:r w:rsidRPr="00DE33A5">
        <w:rPr>
          <w:rFonts w:eastAsia="標楷體"/>
        </w:rPr>
        <w:t>期刊，每篇</w:t>
      </w:r>
      <w:r w:rsidRPr="00DE33A5">
        <w:rPr>
          <w:rFonts w:eastAsia="標楷體" w:hint="eastAsia"/>
        </w:rPr>
        <w:t>15</w:t>
      </w:r>
      <w:r w:rsidRPr="00DE33A5">
        <w:rPr>
          <w:rFonts w:eastAsia="標楷體"/>
        </w:rPr>
        <w:t>分。</w:t>
      </w:r>
    </w:p>
    <w:p w14:paraId="202C4687" w14:textId="6B943117" w:rsidR="00FF4824" w:rsidRPr="00A06BB9" w:rsidRDefault="00FF4824" w:rsidP="00427939">
      <w:pPr>
        <w:numPr>
          <w:ilvl w:val="1"/>
          <w:numId w:val="13"/>
        </w:numPr>
        <w:tabs>
          <w:tab w:val="left" w:pos="980"/>
          <w:tab w:val="num" w:pos="1512"/>
        </w:tabs>
        <w:spacing w:beforeLines="50" w:before="180"/>
        <w:ind w:left="1512" w:hanging="602"/>
        <w:jc w:val="both"/>
        <w:rPr>
          <w:rFonts w:eastAsia="標楷體"/>
          <w:color w:val="000000"/>
        </w:rPr>
      </w:pPr>
      <w:r w:rsidRPr="00DE33A5">
        <w:rPr>
          <w:rFonts w:eastAsia="標楷體"/>
        </w:rPr>
        <w:t>非</w:t>
      </w:r>
      <w:r w:rsidRPr="00DE33A5">
        <w:rPr>
          <w:rFonts w:eastAsia="標楷體"/>
        </w:rPr>
        <w:t>SSCI</w:t>
      </w:r>
      <w:r w:rsidR="00C77E6B" w:rsidRPr="00DE33A5">
        <w:rPr>
          <w:rFonts w:eastAsia="標楷體" w:hint="eastAsia"/>
        </w:rPr>
        <w:t>或</w:t>
      </w:r>
      <w:r w:rsidR="00C77E6B" w:rsidRPr="00DE33A5">
        <w:rPr>
          <w:rFonts w:eastAsia="標楷體" w:hint="eastAsia"/>
        </w:rPr>
        <w:t>SCI</w:t>
      </w:r>
      <w:r w:rsidRPr="00DE33A5">
        <w:rPr>
          <w:rFonts w:eastAsia="標楷體"/>
        </w:rPr>
        <w:t>期刊，但有匿名審查的學術期刊，每篇</w:t>
      </w:r>
      <w:r w:rsidR="00DE198F" w:rsidRPr="00A06BB9">
        <w:rPr>
          <w:rFonts w:eastAsia="標楷體" w:hint="eastAsia"/>
          <w:color w:val="000000"/>
        </w:rPr>
        <w:t>6</w:t>
      </w:r>
      <w:r w:rsidR="00664421" w:rsidRPr="00A06BB9">
        <w:rPr>
          <w:rFonts w:eastAsia="標楷體" w:hint="eastAsia"/>
          <w:color w:val="000000"/>
        </w:rPr>
        <w:t>-</w:t>
      </w:r>
      <w:r w:rsidR="00DE198F" w:rsidRPr="00A06BB9">
        <w:rPr>
          <w:rFonts w:eastAsia="標楷體" w:hint="eastAsia"/>
          <w:color w:val="000000"/>
        </w:rPr>
        <w:t>10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，由系教評會認定之。</w:t>
      </w:r>
    </w:p>
    <w:p w14:paraId="5D9A6582" w14:textId="77777777" w:rsidR="00FF4824" w:rsidRPr="00A06BB9" w:rsidRDefault="00FF4824" w:rsidP="00427939">
      <w:pPr>
        <w:numPr>
          <w:ilvl w:val="0"/>
          <w:numId w:val="13"/>
        </w:numPr>
        <w:tabs>
          <w:tab w:val="left" w:pos="994"/>
        </w:tabs>
        <w:spacing w:beforeLines="50" w:before="180"/>
        <w:ind w:left="720" w:hanging="6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中文期刊</w:t>
      </w:r>
    </w:p>
    <w:p w14:paraId="07351C79" w14:textId="2C836847" w:rsidR="00FF4824" w:rsidRPr="00A06BB9" w:rsidRDefault="00FF4824" w:rsidP="00427939">
      <w:pPr>
        <w:numPr>
          <w:ilvl w:val="1"/>
          <w:numId w:val="13"/>
        </w:numPr>
        <w:tabs>
          <w:tab w:val="left" w:pos="980"/>
          <w:tab w:val="num" w:pos="1512"/>
        </w:tabs>
        <w:spacing w:beforeLines="50" w:before="180"/>
        <w:ind w:left="1512" w:hanging="602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TSSCI</w:t>
      </w:r>
      <w:r w:rsidRPr="00A06BB9">
        <w:rPr>
          <w:rFonts w:eastAsia="標楷體"/>
          <w:color w:val="000000"/>
        </w:rPr>
        <w:t>期刊，</w:t>
      </w:r>
      <w:r w:rsidR="00AF1AA7" w:rsidRPr="00DE33A5">
        <w:rPr>
          <w:rFonts w:eastAsia="標楷體" w:hint="eastAsia"/>
        </w:rPr>
        <w:t>一級期刊</w:t>
      </w:r>
      <w:r w:rsidRPr="00DE33A5">
        <w:rPr>
          <w:rFonts w:eastAsia="標楷體"/>
        </w:rPr>
        <w:t>每篇</w:t>
      </w:r>
      <w:r w:rsidR="00AF1AA7" w:rsidRPr="00DE33A5">
        <w:rPr>
          <w:rFonts w:eastAsia="標楷體" w:hint="eastAsia"/>
        </w:rPr>
        <w:t>25</w:t>
      </w:r>
      <w:r w:rsidR="004C4CCC" w:rsidRPr="00DE33A5">
        <w:rPr>
          <w:rFonts w:eastAsia="標楷體"/>
        </w:rPr>
        <w:t>分</w:t>
      </w:r>
      <w:r w:rsidR="00AF1AA7" w:rsidRPr="00DE33A5">
        <w:rPr>
          <w:rFonts w:eastAsia="標楷體" w:hint="eastAsia"/>
        </w:rPr>
        <w:t>、二級期刊每篇</w:t>
      </w:r>
      <w:r w:rsidR="00AF1AA7" w:rsidRPr="00DE33A5">
        <w:rPr>
          <w:rFonts w:eastAsia="標楷體" w:hint="eastAsia"/>
        </w:rPr>
        <w:t>20</w:t>
      </w:r>
      <w:r w:rsidR="00AF1AA7" w:rsidRPr="00DE33A5">
        <w:rPr>
          <w:rFonts w:eastAsia="標楷體" w:hint="eastAsia"/>
        </w:rPr>
        <w:t>分</w:t>
      </w:r>
      <w:r w:rsidRPr="00DE33A5">
        <w:rPr>
          <w:rFonts w:eastAsia="標楷體"/>
        </w:rPr>
        <w:t>，</w:t>
      </w:r>
      <w:r w:rsidRPr="00A06BB9">
        <w:rPr>
          <w:rFonts w:eastAsia="標楷體"/>
          <w:color w:val="000000"/>
        </w:rPr>
        <w:t>由系教評會認定之。</w:t>
      </w:r>
    </w:p>
    <w:p w14:paraId="1B92052F" w14:textId="77777777" w:rsidR="004D52EC" w:rsidRPr="00A06BB9" w:rsidRDefault="00FF4824" w:rsidP="00427939">
      <w:pPr>
        <w:numPr>
          <w:ilvl w:val="1"/>
          <w:numId w:val="13"/>
        </w:numPr>
        <w:tabs>
          <w:tab w:val="left" w:pos="980"/>
          <w:tab w:val="num" w:pos="1512"/>
        </w:tabs>
        <w:spacing w:beforeLines="50" w:before="180"/>
        <w:ind w:left="1512" w:hanging="602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非</w:t>
      </w:r>
      <w:r w:rsidRPr="00A06BB9">
        <w:rPr>
          <w:rFonts w:eastAsia="標楷體"/>
          <w:color w:val="000000"/>
        </w:rPr>
        <w:t>TSSCI</w:t>
      </w:r>
      <w:r w:rsidRPr="00A06BB9">
        <w:rPr>
          <w:rFonts w:eastAsia="標楷體"/>
          <w:color w:val="000000"/>
        </w:rPr>
        <w:t>，但有匿名審</w:t>
      </w:r>
      <w:r w:rsidR="004D52EC" w:rsidRPr="00A06BB9">
        <w:rPr>
          <w:rFonts w:eastAsia="標楷體"/>
          <w:color w:val="000000"/>
        </w:rPr>
        <w:t>查</w:t>
      </w:r>
      <w:r w:rsidRPr="00A06BB9">
        <w:rPr>
          <w:rFonts w:eastAsia="標楷體"/>
          <w:color w:val="000000"/>
        </w:rPr>
        <w:t>的學術期刊，每篇</w:t>
      </w:r>
      <w:r w:rsidR="00DE198F" w:rsidRPr="00A06BB9">
        <w:rPr>
          <w:rFonts w:eastAsia="標楷體" w:hint="eastAsia"/>
          <w:color w:val="000000"/>
        </w:rPr>
        <w:t>5</w:t>
      </w:r>
      <w:r w:rsidR="00664421" w:rsidRPr="00A06BB9">
        <w:rPr>
          <w:rFonts w:eastAsia="標楷體" w:hint="eastAsia"/>
          <w:color w:val="000000"/>
        </w:rPr>
        <w:t>-</w:t>
      </w:r>
      <w:r w:rsidRPr="00A06BB9">
        <w:rPr>
          <w:rFonts w:eastAsia="標楷體"/>
          <w:color w:val="000000"/>
        </w:rPr>
        <w:t>7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，由系教評會認定之。</w:t>
      </w:r>
      <w:r w:rsidR="004D52EC" w:rsidRPr="00A06BB9">
        <w:rPr>
          <w:rFonts w:eastAsia="標楷體"/>
          <w:color w:val="000000"/>
        </w:rPr>
        <w:t xml:space="preserve"> </w:t>
      </w:r>
    </w:p>
    <w:p w14:paraId="4BDD8A88" w14:textId="77777777" w:rsidR="00FF4824" w:rsidRPr="00A06BB9" w:rsidRDefault="00FF4824" w:rsidP="00427939">
      <w:pPr>
        <w:numPr>
          <w:ilvl w:val="0"/>
          <w:numId w:val="12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在有匿名審查制度之國內外學術期刊發表之通訊稿（</w:t>
      </w:r>
      <w:r w:rsidRPr="00A06BB9">
        <w:rPr>
          <w:rFonts w:eastAsia="標楷體"/>
          <w:color w:val="000000"/>
        </w:rPr>
        <w:t>Letters</w:t>
      </w:r>
      <w:r w:rsidRPr="00A06BB9">
        <w:rPr>
          <w:rFonts w:eastAsia="標楷體"/>
          <w:color w:val="000000"/>
        </w:rPr>
        <w:t>）、座談論叢（</w:t>
      </w:r>
      <w:r w:rsidRPr="00A06BB9">
        <w:rPr>
          <w:rFonts w:eastAsia="標楷體"/>
          <w:color w:val="000000"/>
        </w:rPr>
        <w:t>Symposium</w:t>
      </w:r>
      <w:r w:rsidRPr="00A06BB9">
        <w:rPr>
          <w:rFonts w:eastAsia="標楷體"/>
          <w:color w:val="000000"/>
        </w:rPr>
        <w:t>）、評論（</w:t>
      </w:r>
      <w:r w:rsidRPr="00A06BB9">
        <w:rPr>
          <w:rFonts w:eastAsia="標楷體"/>
          <w:color w:val="000000"/>
        </w:rPr>
        <w:t>Comments</w:t>
      </w:r>
      <w:r w:rsidRPr="00A06BB9">
        <w:rPr>
          <w:rFonts w:eastAsia="標楷體"/>
          <w:color w:val="000000"/>
        </w:rPr>
        <w:t>）或書評（</w:t>
      </w:r>
      <w:r w:rsidRPr="00A06BB9">
        <w:rPr>
          <w:rFonts w:eastAsia="標楷體"/>
          <w:color w:val="000000"/>
        </w:rPr>
        <w:t>Book Review</w:t>
      </w:r>
      <w:r w:rsidRPr="00A06BB9">
        <w:rPr>
          <w:rFonts w:eastAsia="標楷體"/>
          <w:color w:val="000000"/>
        </w:rPr>
        <w:t>），每篇應得之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數為刊登於該期刊論文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數的三分之一。</w:t>
      </w:r>
    </w:p>
    <w:p w14:paraId="0D184E90" w14:textId="77777777" w:rsidR="00FF4824" w:rsidRPr="00A06BB9" w:rsidRDefault="00FF4824" w:rsidP="00427939">
      <w:pPr>
        <w:numPr>
          <w:ilvl w:val="0"/>
          <w:numId w:val="12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在國內外無匿名審查制度</w:t>
      </w:r>
      <w:r w:rsidR="0043743E" w:rsidRPr="00A06BB9">
        <w:rPr>
          <w:rFonts w:eastAsia="標楷體"/>
          <w:color w:val="000000"/>
        </w:rPr>
        <w:t>但具學術參考價值之期刊</w:t>
      </w:r>
      <w:r w:rsidRPr="00A06BB9">
        <w:rPr>
          <w:rFonts w:eastAsia="標楷體"/>
          <w:color w:val="000000"/>
        </w:rPr>
        <w:t>論文，每篇</w:t>
      </w:r>
      <w:r w:rsidRPr="00A06BB9">
        <w:rPr>
          <w:rFonts w:eastAsia="標楷體"/>
          <w:color w:val="000000"/>
        </w:rPr>
        <w:t>2</w:t>
      </w:r>
      <w:r w:rsidR="00664421" w:rsidRPr="00A06BB9">
        <w:rPr>
          <w:rFonts w:eastAsia="標楷體" w:hint="eastAsia"/>
          <w:color w:val="000000"/>
        </w:rPr>
        <w:t>-</w:t>
      </w:r>
      <w:r w:rsidR="0043743E" w:rsidRPr="00A06BB9">
        <w:rPr>
          <w:rFonts w:eastAsia="標楷體"/>
          <w:color w:val="000000"/>
        </w:rPr>
        <w:t>5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，由系教評會認定之。</w:t>
      </w:r>
    </w:p>
    <w:p w14:paraId="788AA4E7" w14:textId="77777777" w:rsidR="00FF4824" w:rsidRPr="00A06BB9" w:rsidRDefault="004C4CCC" w:rsidP="00427939">
      <w:pPr>
        <w:numPr>
          <w:ilvl w:val="0"/>
          <w:numId w:val="12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 w:hint="eastAsia"/>
          <w:color w:val="000000"/>
        </w:rPr>
        <w:t>國內經嚴格審查出版之專書，每本至多</w:t>
      </w:r>
      <w:r w:rsidRPr="00A06BB9">
        <w:rPr>
          <w:rFonts w:eastAsia="標楷體" w:hint="eastAsia"/>
          <w:color w:val="000000"/>
        </w:rPr>
        <w:t>50</w:t>
      </w:r>
      <w:r w:rsidRPr="00A06BB9">
        <w:rPr>
          <w:rFonts w:eastAsia="標楷體" w:hint="eastAsia"/>
          <w:color w:val="000000"/>
        </w:rPr>
        <w:t>分（</w:t>
      </w:r>
      <w:r w:rsidRPr="00A06BB9">
        <w:rPr>
          <w:rFonts w:eastAsia="標楷體"/>
          <w:color w:val="000000"/>
        </w:rPr>
        <w:t>不含</w:t>
      </w:r>
      <w:r w:rsidRPr="00A06BB9">
        <w:rPr>
          <w:rFonts w:eastAsia="標楷體" w:hint="eastAsia"/>
          <w:color w:val="000000"/>
        </w:rPr>
        <w:t>教科書與</w:t>
      </w:r>
      <w:r w:rsidRPr="00A06BB9">
        <w:rPr>
          <w:rFonts w:eastAsia="標楷體"/>
          <w:color w:val="000000"/>
        </w:rPr>
        <w:t>已發表論文之合輯</w:t>
      </w:r>
      <w:r w:rsidRPr="00A06BB9">
        <w:rPr>
          <w:rFonts w:eastAsia="標楷體" w:hint="eastAsia"/>
          <w:color w:val="000000"/>
        </w:rPr>
        <w:t>）。國外經嚴格審查出版之專書，每本至多</w:t>
      </w:r>
      <w:r w:rsidRPr="00A06BB9">
        <w:rPr>
          <w:rFonts w:eastAsia="標楷體" w:hint="eastAsia"/>
          <w:color w:val="000000"/>
        </w:rPr>
        <w:t>80</w:t>
      </w:r>
      <w:r w:rsidRPr="00A06BB9">
        <w:rPr>
          <w:rFonts w:eastAsia="標楷體" w:hint="eastAsia"/>
          <w:color w:val="000000"/>
        </w:rPr>
        <w:t>分（</w:t>
      </w:r>
      <w:r w:rsidRPr="00A06BB9">
        <w:rPr>
          <w:rFonts w:eastAsia="標楷體"/>
          <w:color w:val="000000"/>
        </w:rPr>
        <w:t>不含</w:t>
      </w:r>
      <w:r w:rsidRPr="00A06BB9">
        <w:rPr>
          <w:rFonts w:eastAsia="標楷體" w:hint="eastAsia"/>
          <w:color w:val="000000"/>
        </w:rPr>
        <w:t>教科書與</w:t>
      </w:r>
      <w:r w:rsidRPr="00A06BB9">
        <w:rPr>
          <w:rFonts w:eastAsia="標楷體"/>
          <w:color w:val="000000"/>
        </w:rPr>
        <w:t>已發表論文之合輯</w:t>
      </w:r>
      <w:r w:rsidRPr="00A06BB9">
        <w:rPr>
          <w:rFonts w:eastAsia="標楷體" w:hint="eastAsia"/>
          <w:color w:val="000000"/>
        </w:rPr>
        <w:t>）。經嚴格審查合輯之專書之一章，國內出版者每章至多</w:t>
      </w:r>
      <w:r w:rsidRPr="00A06BB9">
        <w:rPr>
          <w:rFonts w:eastAsia="標楷體" w:hint="eastAsia"/>
          <w:color w:val="000000"/>
        </w:rPr>
        <w:t>15</w:t>
      </w:r>
      <w:r w:rsidRPr="00A06BB9">
        <w:rPr>
          <w:rFonts w:eastAsia="標楷體" w:hint="eastAsia"/>
          <w:color w:val="000000"/>
        </w:rPr>
        <w:t>分；國外出版者，每章至多</w:t>
      </w:r>
      <w:r w:rsidR="00514755" w:rsidRPr="00A06BB9">
        <w:rPr>
          <w:rFonts w:eastAsia="標楷體" w:hint="eastAsia"/>
          <w:color w:val="000000"/>
        </w:rPr>
        <w:t>20</w:t>
      </w:r>
      <w:r w:rsidRPr="00A06BB9">
        <w:rPr>
          <w:rFonts w:eastAsia="標楷體" w:hint="eastAsia"/>
          <w:color w:val="000000"/>
        </w:rPr>
        <w:t>分</w:t>
      </w:r>
      <w:r w:rsidR="00514755" w:rsidRPr="00A06BB9">
        <w:rPr>
          <w:rFonts w:eastAsia="標楷體" w:hint="eastAsia"/>
          <w:color w:val="000000"/>
        </w:rPr>
        <w:t>；</w:t>
      </w:r>
      <w:r w:rsidR="00FF4824" w:rsidRPr="00A06BB9">
        <w:rPr>
          <w:rFonts w:eastAsia="標楷體"/>
          <w:color w:val="000000"/>
        </w:rPr>
        <w:t>由系教評會認定之。</w:t>
      </w:r>
    </w:p>
    <w:p w14:paraId="79E533C4" w14:textId="77777777" w:rsidR="00FF4824" w:rsidRPr="00A06BB9" w:rsidRDefault="004D52EC" w:rsidP="00427939">
      <w:pPr>
        <w:numPr>
          <w:ilvl w:val="0"/>
          <w:numId w:val="12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lastRenderedPageBreak/>
        <w:t>國內公民營機構委託案之研究計畫報告（以向學校報備者為限），每篇</w:t>
      </w:r>
      <w:r w:rsidRPr="00A06BB9">
        <w:rPr>
          <w:rFonts w:eastAsia="標楷體"/>
          <w:color w:val="000000"/>
        </w:rPr>
        <w:t>2</w:t>
      </w:r>
      <w:r w:rsidR="00664421" w:rsidRPr="00A06BB9">
        <w:rPr>
          <w:rFonts w:eastAsia="標楷體" w:hint="eastAsia"/>
          <w:color w:val="000000"/>
        </w:rPr>
        <w:t>-</w:t>
      </w:r>
      <w:r w:rsidRPr="00A06BB9">
        <w:rPr>
          <w:rFonts w:eastAsia="標楷體"/>
          <w:color w:val="000000"/>
        </w:rPr>
        <w:t>5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，由系教評會認定之。</w:t>
      </w:r>
    </w:p>
    <w:p w14:paraId="68FFDE29" w14:textId="77777777" w:rsidR="00FF4824" w:rsidRPr="00A06BB9" w:rsidRDefault="004D52EC" w:rsidP="00427939">
      <w:pPr>
        <w:numPr>
          <w:ilvl w:val="0"/>
          <w:numId w:val="12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在國內外學術研討會或學術會議</w:t>
      </w:r>
      <w:r w:rsidRPr="00A06BB9">
        <w:rPr>
          <w:rFonts w:eastAsia="標楷體"/>
          <w:color w:val="000000"/>
        </w:rPr>
        <w:t>panel</w:t>
      </w:r>
      <w:r w:rsidRPr="00A06BB9">
        <w:rPr>
          <w:rFonts w:eastAsia="標楷體"/>
          <w:color w:val="000000"/>
        </w:rPr>
        <w:t>上發表之論文，每篇</w:t>
      </w:r>
      <w:r w:rsidRPr="00A06BB9">
        <w:rPr>
          <w:rFonts w:eastAsia="標楷體"/>
          <w:color w:val="000000"/>
        </w:rPr>
        <w:t>1</w:t>
      </w:r>
      <w:r w:rsidR="00664421" w:rsidRPr="00A06BB9">
        <w:rPr>
          <w:rFonts w:eastAsia="標楷體" w:hint="eastAsia"/>
          <w:color w:val="000000"/>
        </w:rPr>
        <w:t>-</w:t>
      </w:r>
      <w:r w:rsidRPr="00A06BB9">
        <w:rPr>
          <w:rFonts w:eastAsia="標楷體"/>
          <w:color w:val="000000"/>
        </w:rPr>
        <w:t>3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，由系教評會認定之。</w:t>
      </w:r>
    </w:p>
    <w:p w14:paraId="3AFAC3C1" w14:textId="77777777" w:rsidR="00B2562E" w:rsidRPr="00A06BB9" w:rsidRDefault="00B2562E" w:rsidP="00427939">
      <w:pPr>
        <w:numPr>
          <w:ilvl w:val="0"/>
          <w:numId w:val="12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以上</w:t>
      </w:r>
      <w:r w:rsidRPr="00A06BB9">
        <w:rPr>
          <w:rFonts w:eastAsia="標楷體" w:hint="eastAsia"/>
          <w:color w:val="000000"/>
        </w:rPr>
        <w:t>（</w:t>
      </w:r>
      <w:r w:rsidRPr="00A06BB9">
        <w:rPr>
          <w:rFonts w:eastAsia="標楷體"/>
          <w:color w:val="000000"/>
        </w:rPr>
        <w:t>一</w:t>
      </w:r>
      <w:r w:rsidRPr="00A06BB9">
        <w:rPr>
          <w:rFonts w:eastAsia="標楷體" w:hint="eastAsia"/>
          <w:color w:val="000000"/>
        </w:rPr>
        <w:t>）</w:t>
      </w:r>
      <w:r w:rsidRPr="00A06BB9">
        <w:rPr>
          <w:rFonts w:eastAsia="標楷體"/>
          <w:color w:val="000000"/>
        </w:rPr>
        <w:t>至</w:t>
      </w:r>
      <w:r w:rsidRPr="00A06BB9">
        <w:rPr>
          <w:rFonts w:eastAsia="標楷體" w:hint="eastAsia"/>
          <w:color w:val="000000"/>
        </w:rPr>
        <w:t>（</w:t>
      </w:r>
      <w:r w:rsidRPr="00A06BB9">
        <w:rPr>
          <w:rFonts w:eastAsia="標楷體"/>
          <w:color w:val="000000"/>
        </w:rPr>
        <w:t>六</w:t>
      </w:r>
      <w:r w:rsidRPr="00A06BB9">
        <w:rPr>
          <w:rFonts w:eastAsia="標楷體" w:hint="eastAsia"/>
          <w:color w:val="000000"/>
        </w:rPr>
        <w:t>）各</w:t>
      </w:r>
      <w:r w:rsidRPr="00A06BB9">
        <w:rPr>
          <w:rFonts w:eastAsia="標楷體"/>
          <w:color w:val="000000"/>
        </w:rPr>
        <w:t>項之同一著作，僅能擇優計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，不得重複計算。</w:t>
      </w:r>
    </w:p>
    <w:p w14:paraId="41349C6E" w14:textId="51FE4A43" w:rsidR="00FF4824" w:rsidRPr="00DE33A5" w:rsidRDefault="00B2562E" w:rsidP="00427939">
      <w:pPr>
        <w:numPr>
          <w:ilvl w:val="0"/>
          <w:numId w:val="1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凡獲得</w:t>
      </w:r>
      <w:r w:rsidR="00322002" w:rsidRPr="00C20CC0">
        <w:rPr>
          <w:rFonts w:eastAsia="標楷體" w:hint="eastAsia"/>
          <w:color w:val="000000"/>
        </w:rPr>
        <w:t>國科會</w:t>
      </w:r>
      <w:r w:rsidRPr="00C20CC0">
        <w:rPr>
          <w:rFonts w:eastAsia="標楷體"/>
          <w:color w:val="000000"/>
        </w:rPr>
        <w:t>傑</w:t>
      </w:r>
      <w:r w:rsidRPr="00A06BB9">
        <w:rPr>
          <w:rFonts w:eastAsia="標楷體"/>
          <w:color w:val="000000"/>
        </w:rPr>
        <w:t>出研究獎者，每次另加</w:t>
      </w:r>
      <w:r w:rsidRPr="00A06BB9">
        <w:rPr>
          <w:rFonts w:eastAsia="標楷體"/>
          <w:color w:val="000000"/>
        </w:rPr>
        <w:t>20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；</w:t>
      </w:r>
      <w:r w:rsidR="00F33536" w:rsidRPr="00A06BB9">
        <w:rPr>
          <w:rFonts w:eastAsia="標楷體" w:hint="eastAsia"/>
          <w:color w:val="000000"/>
        </w:rPr>
        <w:t>每主持一個</w:t>
      </w:r>
      <w:r w:rsidR="00322002" w:rsidRPr="00C20CC0">
        <w:rPr>
          <w:rFonts w:eastAsia="標楷體" w:hint="eastAsia"/>
          <w:color w:val="000000"/>
        </w:rPr>
        <w:t>國</w:t>
      </w:r>
      <w:r w:rsidR="00322002" w:rsidRPr="00DE33A5">
        <w:rPr>
          <w:rFonts w:eastAsia="標楷體" w:hint="eastAsia"/>
          <w:color w:val="000000"/>
        </w:rPr>
        <w:t>科會</w:t>
      </w:r>
      <w:r w:rsidR="00967895" w:rsidRPr="00DE33A5">
        <w:rPr>
          <w:rFonts w:eastAsia="標楷體" w:hint="eastAsia"/>
          <w:color w:val="000000"/>
        </w:rPr>
        <w:t>專題</w:t>
      </w:r>
      <w:r w:rsidRPr="00DE33A5">
        <w:rPr>
          <w:rFonts w:eastAsia="標楷體"/>
          <w:color w:val="000000"/>
        </w:rPr>
        <w:t>研究計畫，每次加</w:t>
      </w:r>
      <w:r w:rsidRPr="00DE33A5">
        <w:rPr>
          <w:rFonts w:eastAsia="標楷體"/>
          <w:color w:val="000000"/>
        </w:rPr>
        <w:t>5</w:t>
      </w:r>
      <w:r w:rsidR="004C4CCC" w:rsidRPr="00DE33A5">
        <w:rPr>
          <w:rFonts w:eastAsia="標楷體"/>
          <w:color w:val="000000"/>
        </w:rPr>
        <w:t>分</w:t>
      </w:r>
      <w:r w:rsidR="00654A4C" w:rsidRPr="00DE33A5">
        <w:rPr>
          <w:rFonts w:eastAsia="標楷體" w:hint="eastAsia"/>
          <w:color w:val="000000"/>
        </w:rPr>
        <w:t>，共</w:t>
      </w:r>
      <w:r w:rsidR="00654A4C" w:rsidRPr="00DE33A5">
        <w:rPr>
          <w:rFonts w:eastAsia="標楷體" w:hint="eastAsia"/>
        </w:rPr>
        <w:t>同主持人每次加</w:t>
      </w:r>
      <w:r w:rsidR="00654A4C" w:rsidRPr="00DE33A5">
        <w:rPr>
          <w:rFonts w:eastAsia="標楷體" w:hint="eastAsia"/>
        </w:rPr>
        <w:t>1.5</w:t>
      </w:r>
      <w:r w:rsidR="00654A4C" w:rsidRPr="00DE33A5">
        <w:rPr>
          <w:rFonts w:eastAsia="標楷體" w:hint="eastAsia"/>
        </w:rPr>
        <w:t>分</w:t>
      </w:r>
      <w:r w:rsidRPr="00DE33A5">
        <w:rPr>
          <w:rFonts w:eastAsia="標楷體"/>
        </w:rPr>
        <w:t>；其他各類研究成就獎項，</w:t>
      </w:r>
      <w:r w:rsidR="000C22E1" w:rsidRPr="00DE33A5">
        <w:rPr>
          <w:rFonts w:eastAsia="標楷體" w:hint="eastAsia"/>
        </w:rPr>
        <w:t>其成績評定方式，依本系</w:t>
      </w:r>
      <w:r w:rsidR="00462F7B" w:rsidRPr="00DE33A5">
        <w:rPr>
          <w:rFonts w:eastAsia="標楷體" w:hint="eastAsia"/>
        </w:rPr>
        <w:t>教師升等</w:t>
      </w:r>
      <w:r w:rsidR="000C22E1" w:rsidRPr="00DE33A5">
        <w:rPr>
          <w:rFonts w:eastAsia="標楷體" w:hint="eastAsia"/>
        </w:rPr>
        <w:t>研究成績評分表核算</w:t>
      </w:r>
      <w:r w:rsidRPr="00DE33A5">
        <w:rPr>
          <w:rFonts w:eastAsia="標楷體"/>
        </w:rPr>
        <w:t>，由系教評會認定之</w:t>
      </w:r>
      <w:r w:rsidRPr="00DE33A5">
        <w:rPr>
          <w:rFonts w:eastAsia="標楷體"/>
          <w:color w:val="000000"/>
        </w:rPr>
        <w:t>。</w:t>
      </w:r>
    </w:p>
    <w:p w14:paraId="1A61EF38" w14:textId="77777777" w:rsidR="00FF4824" w:rsidRPr="00A06BB9" w:rsidRDefault="00B2562E" w:rsidP="00427939">
      <w:pPr>
        <w:numPr>
          <w:ilvl w:val="0"/>
          <w:numId w:val="1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前述合計之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數，申請升等之副教授至少需達到</w:t>
      </w:r>
      <w:r w:rsidRPr="00A06BB9">
        <w:rPr>
          <w:rFonts w:eastAsia="標楷體"/>
          <w:color w:val="000000"/>
        </w:rPr>
        <w:t>65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，助理教授至少需達到</w:t>
      </w:r>
      <w:r w:rsidRPr="00A06BB9">
        <w:rPr>
          <w:rFonts w:eastAsia="標楷體"/>
          <w:color w:val="000000"/>
        </w:rPr>
        <w:t>60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，方可提出申請。</w:t>
      </w:r>
    </w:p>
    <w:p w14:paraId="3A230738" w14:textId="77777777" w:rsidR="00FF4824" w:rsidRPr="00A06BB9" w:rsidRDefault="00B2562E" w:rsidP="00427939">
      <w:pPr>
        <w:numPr>
          <w:ilvl w:val="0"/>
          <w:numId w:val="1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上述各項計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標準之適用，副教授申請升等者，以晉升現職後發表或出版者為限；助理教授申請升等者，以取得博士學位後發表或出版者為限。</w:t>
      </w:r>
    </w:p>
    <w:p w14:paraId="6CD8BAF2" w14:textId="77777777" w:rsidR="00FF4824" w:rsidRPr="00A06BB9" w:rsidRDefault="00FF4824" w:rsidP="00427939">
      <w:pPr>
        <w:spacing w:beforeLines="50" w:before="180"/>
        <w:ind w:left="560" w:hanging="560"/>
        <w:jc w:val="both"/>
        <w:rPr>
          <w:rFonts w:eastAsia="標楷體"/>
          <w:color w:val="000000"/>
        </w:rPr>
      </w:pPr>
    </w:p>
    <w:p w14:paraId="5188BA51" w14:textId="77777777" w:rsidR="00FF4824" w:rsidRPr="00A06BB9" w:rsidRDefault="00FF4824" w:rsidP="00427939">
      <w:p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註：同一著作之作者多於一人時，各著作之得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依下列公式計算：</w:t>
      </w:r>
    </w:p>
    <w:p w14:paraId="05609E8E" w14:textId="77777777" w:rsidR="00FF4824" w:rsidRPr="00A06BB9" w:rsidRDefault="00FF4824" w:rsidP="00427939">
      <w:pPr>
        <w:numPr>
          <w:ilvl w:val="1"/>
          <w:numId w:val="12"/>
        </w:numPr>
        <w:tabs>
          <w:tab w:val="clear" w:pos="1320"/>
          <w:tab w:val="left" w:pos="952"/>
        </w:tabs>
        <w:spacing w:beforeLines="50" w:before="180"/>
        <w:ind w:left="980" w:hanging="50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兩位作者之情形：</w:t>
      </w:r>
    </w:p>
    <w:p w14:paraId="66AF5AFE" w14:textId="77777777" w:rsidR="00FF4824" w:rsidRPr="00A06BB9" w:rsidRDefault="00FF4824" w:rsidP="00427939">
      <w:pPr>
        <w:numPr>
          <w:ilvl w:val="0"/>
          <w:numId w:val="15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第一作者：（單一作者之得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/2</w:t>
      </w:r>
      <w:r w:rsidRPr="00A06BB9">
        <w:rPr>
          <w:rFonts w:eastAsia="標楷體"/>
          <w:color w:val="000000"/>
        </w:rPr>
        <w:t>）</w:t>
      </w:r>
      <w:r w:rsidRPr="00A06BB9">
        <w:rPr>
          <w:rFonts w:eastAsia="標楷體"/>
          <w:color w:val="000000"/>
        </w:rPr>
        <w:t>*1.5</w:t>
      </w:r>
    </w:p>
    <w:p w14:paraId="70429EF5" w14:textId="77777777" w:rsidR="00FF4824" w:rsidRPr="00A06BB9" w:rsidRDefault="00FF4824" w:rsidP="00427939">
      <w:pPr>
        <w:numPr>
          <w:ilvl w:val="0"/>
          <w:numId w:val="15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第二作者：（單一作者之得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/2</w:t>
      </w:r>
      <w:r w:rsidRPr="00A06BB9">
        <w:rPr>
          <w:rFonts w:eastAsia="標楷體"/>
          <w:color w:val="000000"/>
        </w:rPr>
        <w:t>）</w:t>
      </w:r>
    </w:p>
    <w:p w14:paraId="46D9114B" w14:textId="77777777" w:rsidR="007D31E5" w:rsidRDefault="00FF4824" w:rsidP="00427939">
      <w:pPr>
        <w:numPr>
          <w:ilvl w:val="0"/>
          <w:numId w:val="15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有書面聲明作者名字不依貢獻排序者：（單一作者之得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/2</w:t>
      </w:r>
      <w:r w:rsidRPr="00A06BB9">
        <w:rPr>
          <w:rFonts w:eastAsia="標楷體"/>
          <w:color w:val="000000"/>
        </w:rPr>
        <w:t>）</w:t>
      </w:r>
      <w:r w:rsidRPr="00A06BB9">
        <w:rPr>
          <w:rFonts w:eastAsia="標楷體"/>
          <w:color w:val="000000"/>
        </w:rPr>
        <w:t>*1.2</w:t>
      </w:r>
    </w:p>
    <w:p w14:paraId="1079407E" w14:textId="77777777" w:rsidR="00FF4824" w:rsidRPr="00A06BB9" w:rsidRDefault="00FF4824" w:rsidP="00427939">
      <w:pPr>
        <w:numPr>
          <w:ilvl w:val="1"/>
          <w:numId w:val="12"/>
        </w:numPr>
        <w:tabs>
          <w:tab w:val="clear" w:pos="1320"/>
          <w:tab w:val="left" w:pos="952"/>
        </w:tabs>
        <w:spacing w:beforeLines="50" w:before="180"/>
        <w:ind w:left="980" w:hanging="50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三位（含）以上作者之情形：</w:t>
      </w:r>
    </w:p>
    <w:p w14:paraId="16ABD7E0" w14:textId="77777777" w:rsidR="00FF4824" w:rsidRPr="00A06BB9" w:rsidRDefault="00FF4824" w:rsidP="00427939">
      <w:pPr>
        <w:numPr>
          <w:ilvl w:val="0"/>
          <w:numId w:val="16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第一作者：（單一作者之得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/</w:t>
      </w:r>
      <w:r w:rsidRPr="00A06BB9">
        <w:rPr>
          <w:rFonts w:eastAsia="標楷體"/>
          <w:color w:val="000000"/>
        </w:rPr>
        <w:t>作者人數）</w:t>
      </w:r>
      <w:r w:rsidRPr="00A06BB9">
        <w:rPr>
          <w:rFonts w:eastAsia="標楷體"/>
          <w:color w:val="000000"/>
        </w:rPr>
        <w:t>*2</w:t>
      </w:r>
    </w:p>
    <w:p w14:paraId="59856565" w14:textId="77777777" w:rsidR="00FF4824" w:rsidRPr="00A06BB9" w:rsidRDefault="00FF4824" w:rsidP="00427939">
      <w:pPr>
        <w:numPr>
          <w:ilvl w:val="0"/>
          <w:numId w:val="16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第二作者：（單一作者之得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/</w:t>
      </w:r>
      <w:r w:rsidRPr="00A06BB9">
        <w:rPr>
          <w:rFonts w:eastAsia="標楷體"/>
          <w:color w:val="000000"/>
        </w:rPr>
        <w:t>作者人數）</w:t>
      </w:r>
      <w:r w:rsidRPr="00A06BB9">
        <w:rPr>
          <w:rFonts w:eastAsia="標楷體"/>
          <w:color w:val="000000"/>
        </w:rPr>
        <w:t>*1.5</w:t>
      </w:r>
    </w:p>
    <w:p w14:paraId="6D8FB64B" w14:textId="77777777" w:rsidR="00FF4824" w:rsidRPr="00A06BB9" w:rsidRDefault="00FF4824" w:rsidP="00427939">
      <w:pPr>
        <w:numPr>
          <w:ilvl w:val="0"/>
          <w:numId w:val="16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其他作者：（單一作者之得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/</w:t>
      </w:r>
      <w:r w:rsidRPr="00A06BB9">
        <w:rPr>
          <w:rFonts w:eastAsia="標楷體"/>
          <w:color w:val="000000"/>
        </w:rPr>
        <w:t>作者人數）</w:t>
      </w:r>
    </w:p>
    <w:p w14:paraId="3D515CF3" w14:textId="77777777" w:rsidR="00FF4824" w:rsidRPr="007D31E5" w:rsidRDefault="00FF4824" w:rsidP="00427939">
      <w:pPr>
        <w:numPr>
          <w:ilvl w:val="0"/>
          <w:numId w:val="16"/>
        </w:numPr>
        <w:spacing w:beforeLines="50" w:before="180"/>
        <w:jc w:val="both"/>
        <w:rPr>
          <w:rFonts w:eastAsia="標楷體"/>
          <w:color w:val="000000"/>
        </w:rPr>
      </w:pPr>
      <w:r w:rsidRPr="00A06BB9">
        <w:rPr>
          <w:rFonts w:eastAsia="標楷體"/>
          <w:color w:val="000000"/>
        </w:rPr>
        <w:t>有書面聲明作者名字不依貢獻排序者：（單一作者之得</w:t>
      </w:r>
      <w:r w:rsidR="004C4CCC" w:rsidRPr="00A06BB9">
        <w:rPr>
          <w:rFonts w:eastAsia="標楷體"/>
          <w:color w:val="000000"/>
        </w:rPr>
        <w:t>分</w:t>
      </w:r>
      <w:r w:rsidRPr="00A06BB9">
        <w:rPr>
          <w:rFonts w:eastAsia="標楷體"/>
          <w:color w:val="000000"/>
        </w:rPr>
        <w:t>/</w:t>
      </w:r>
      <w:r w:rsidRPr="00A06BB9">
        <w:rPr>
          <w:rFonts w:eastAsia="標楷體"/>
          <w:color w:val="000000"/>
        </w:rPr>
        <w:t>作者人數）</w:t>
      </w:r>
      <w:r w:rsidRPr="00A06BB9">
        <w:rPr>
          <w:rFonts w:eastAsia="標楷體"/>
          <w:color w:val="000000"/>
        </w:rPr>
        <w:t>*1.2</w:t>
      </w:r>
      <w:r w:rsidR="00CA5BD6" w:rsidRPr="007D31E5">
        <w:rPr>
          <w:rFonts w:eastAsia="標楷體" w:hint="eastAsia"/>
          <w:color w:val="000000"/>
        </w:rPr>
        <w:t xml:space="preserve"> </w:t>
      </w:r>
    </w:p>
    <w:sectPr w:rsidR="00FF4824" w:rsidRPr="007D31E5" w:rsidSect="00322002">
      <w:footerReference w:type="default" r:id="rId7"/>
      <w:pgSz w:w="11906" w:h="16838" w:code="9"/>
      <w:pgMar w:top="1134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F13E" w14:textId="77777777" w:rsidR="005B7FE1" w:rsidRDefault="005B7FE1">
      <w:r>
        <w:separator/>
      </w:r>
    </w:p>
  </w:endnote>
  <w:endnote w:type="continuationSeparator" w:id="0">
    <w:p w14:paraId="2711F160" w14:textId="77777777" w:rsidR="005B7FE1" w:rsidRDefault="005B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A371" w14:textId="77777777" w:rsidR="00427939" w:rsidRDefault="00427939" w:rsidP="00427939">
    <w:pPr>
      <w:pStyle w:val="a7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AF7366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AF7366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0AA1" w14:textId="77777777" w:rsidR="005B7FE1" w:rsidRDefault="005B7FE1">
      <w:r>
        <w:separator/>
      </w:r>
    </w:p>
  </w:footnote>
  <w:footnote w:type="continuationSeparator" w:id="0">
    <w:p w14:paraId="16A78C51" w14:textId="77777777" w:rsidR="005B7FE1" w:rsidRDefault="005B7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6E3C"/>
    <w:multiLevelType w:val="singleLevel"/>
    <w:tmpl w:val="9CB69D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1" w15:restartNumberingAfterBreak="0">
    <w:nsid w:val="21557E19"/>
    <w:multiLevelType w:val="singleLevel"/>
    <w:tmpl w:val="B5F86A1A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2308317B"/>
    <w:multiLevelType w:val="singleLevel"/>
    <w:tmpl w:val="E85CBC0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9C4034D"/>
    <w:multiLevelType w:val="singleLevel"/>
    <w:tmpl w:val="7CD6ABB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3EBF765E"/>
    <w:multiLevelType w:val="singleLevel"/>
    <w:tmpl w:val="A1747AC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47E67349"/>
    <w:multiLevelType w:val="singleLevel"/>
    <w:tmpl w:val="251269D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4AD1023A"/>
    <w:multiLevelType w:val="hybridMultilevel"/>
    <w:tmpl w:val="0E9A69BA"/>
    <w:lvl w:ilvl="0" w:tplc="04090013">
      <w:start w:val="1"/>
      <w:numFmt w:val="upperRoman"/>
      <w:lvlText w:val="%1."/>
      <w:lvlJc w:val="left"/>
      <w:pPr>
        <w:ind w:left="2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abstractNum w:abstractNumId="7" w15:restartNumberingAfterBreak="0">
    <w:nsid w:val="4B0378EA"/>
    <w:multiLevelType w:val="singleLevel"/>
    <w:tmpl w:val="D0F02E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180"/>
      </w:pPr>
      <w:rPr>
        <w:rFonts w:hint="default"/>
      </w:rPr>
    </w:lvl>
  </w:abstractNum>
  <w:abstractNum w:abstractNumId="8" w15:restartNumberingAfterBreak="0">
    <w:nsid w:val="4D3F3A54"/>
    <w:multiLevelType w:val="hybridMultilevel"/>
    <w:tmpl w:val="B74C6B0A"/>
    <w:lvl w:ilvl="0" w:tplc="53B0F36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9" w15:restartNumberingAfterBreak="0">
    <w:nsid w:val="50B450BC"/>
    <w:multiLevelType w:val="hybridMultilevel"/>
    <w:tmpl w:val="12187790"/>
    <w:lvl w:ilvl="0" w:tplc="53B0F36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20C45E6">
      <w:start w:val="1"/>
      <w:numFmt w:val="decimal"/>
      <w:lvlText w:val="（%2）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0" w15:restartNumberingAfterBreak="0">
    <w:nsid w:val="58C24DFA"/>
    <w:multiLevelType w:val="hybridMultilevel"/>
    <w:tmpl w:val="6B76F154"/>
    <w:lvl w:ilvl="0" w:tplc="D5DE5E62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 w15:restartNumberingAfterBreak="0">
    <w:nsid w:val="69B21A07"/>
    <w:multiLevelType w:val="singleLevel"/>
    <w:tmpl w:val="5C40578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00"/>
      </w:pPr>
      <w:rPr>
        <w:rFonts w:hint="default"/>
      </w:rPr>
    </w:lvl>
  </w:abstractNum>
  <w:abstractNum w:abstractNumId="12" w15:restartNumberingAfterBreak="0">
    <w:nsid w:val="6ABD25FC"/>
    <w:multiLevelType w:val="hybridMultilevel"/>
    <w:tmpl w:val="9416817C"/>
    <w:lvl w:ilvl="0" w:tplc="EBE6697E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753722B8"/>
    <w:multiLevelType w:val="singleLevel"/>
    <w:tmpl w:val="32228D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14" w15:restartNumberingAfterBreak="0">
    <w:nsid w:val="78BC1BC3"/>
    <w:multiLevelType w:val="singleLevel"/>
    <w:tmpl w:val="6C2077C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5" w15:restartNumberingAfterBreak="0">
    <w:nsid w:val="7D8E10BD"/>
    <w:multiLevelType w:val="hybridMultilevel"/>
    <w:tmpl w:val="F42CE604"/>
    <w:lvl w:ilvl="0" w:tplc="A69AF1E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723ABB18">
      <w:start w:val="1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F7F7959"/>
    <w:multiLevelType w:val="singleLevel"/>
    <w:tmpl w:val="610A42B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3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14"/>
  </w:num>
  <w:num w:numId="10">
    <w:abstractNumId w:val="2"/>
  </w:num>
  <w:num w:numId="11">
    <w:abstractNumId w:val="16"/>
  </w:num>
  <w:num w:numId="12">
    <w:abstractNumId w:val="15"/>
  </w:num>
  <w:num w:numId="13">
    <w:abstractNumId w:val="9"/>
  </w:num>
  <w:num w:numId="14">
    <w:abstractNumId w:val="8"/>
  </w:num>
  <w:num w:numId="15">
    <w:abstractNumId w:val="12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83"/>
    <w:rsid w:val="00066962"/>
    <w:rsid w:val="000910C7"/>
    <w:rsid w:val="000C22E1"/>
    <w:rsid w:val="000C68E6"/>
    <w:rsid w:val="000C738C"/>
    <w:rsid w:val="001171CF"/>
    <w:rsid w:val="001261F0"/>
    <w:rsid w:val="001277DE"/>
    <w:rsid w:val="00157007"/>
    <w:rsid w:val="001628B6"/>
    <w:rsid w:val="001A6B39"/>
    <w:rsid w:val="001B5A2E"/>
    <w:rsid w:val="001D50D7"/>
    <w:rsid w:val="001F64B0"/>
    <w:rsid w:val="00222B3C"/>
    <w:rsid w:val="00223D3A"/>
    <w:rsid w:val="00242718"/>
    <w:rsid w:val="002549AF"/>
    <w:rsid w:val="00290697"/>
    <w:rsid w:val="002D0E2F"/>
    <w:rsid w:val="002D0F3C"/>
    <w:rsid w:val="00321D69"/>
    <w:rsid w:val="00322002"/>
    <w:rsid w:val="00343C55"/>
    <w:rsid w:val="00357A3D"/>
    <w:rsid w:val="00395833"/>
    <w:rsid w:val="003D1D42"/>
    <w:rsid w:val="00402ADE"/>
    <w:rsid w:val="00411709"/>
    <w:rsid w:val="00412E3C"/>
    <w:rsid w:val="00427939"/>
    <w:rsid w:val="0043743E"/>
    <w:rsid w:val="00462A83"/>
    <w:rsid w:val="00462F7B"/>
    <w:rsid w:val="00472230"/>
    <w:rsid w:val="00477518"/>
    <w:rsid w:val="00493633"/>
    <w:rsid w:val="004C4CCC"/>
    <w:rsid w:val="004D29B5"/>
    <w:rsid w:val="004D52EC"/>
    <w:rsid w:val="004E1EBD"/>
    <w:rsid w:val="005106A5"/>
    <w:rsid w:val="00514755"/>
    <w:rsid w:val="005437C2"/>
    <w:rsid w:val="00554534"/>
    <w:rsid w:val="00556183"/>
    <w:rsid w:val="00557C38"/>
    <w:rsid w:val="0056185D"/>
    <w:rsid w:val="00562786"/>
    <w:rsid w:val="00566D29"/>
    <w:rsid w:val="005844F2"/>
    <w:rsid w:val="005966CE"/>
    <w:rsid w:val="005A0B0C"/>
    <w:rsid w:val="005A4596"/>
    <w:rsid w:val="005B7FE1"/>
    <w:rsid w:val="005D0556"/>
    <w:rsid w:val="005F7E6A"/>
    <w:rsid w:val="0062324B"/>
    <w:rsid w:val="00654394"/>
    <w:rsid w:val="00654A4C"/>
    <w:rsid w:val="00655668"/>
    <w:rsid w:val="00664421"/>
    <w:rsid w:val="006706B1"/>
    <w:rsid w:val="0067227D"/>
    <w:rsid w:val="006A726C"/>
    <w:rsid w:val="006D648E"/>
    <w:rsid w:val="007736C5"/>
    <w:rsid w:val="007A31F5"/>
    <w:rsid w:val="007B4603"/>
    <w:rsid w:val="007C47D6"/>
    <w:rsid w:val="007D31E5"/>
    <w:rsid w:val="007E403C"/>
    <w:rsid w:val="00822607"/>
    <w:rsid w:val="00831C68"/>
    <w:rsid w:val="00843093"/>
    <w:rsid w:val="008448F3"/>
    <w:rsid w:val="0086300F"/>
    <w:rsid w:val="008C1E4B"/>
    <w:rsid w:val="00905DAE"/>
    <w:rsid w:val="00915410"/>
    <w:rsid w:val="00926C07"/>
    <w:rsid w:val="0096315F"/>
    <w:rsid w:val="00967895"/>
    <w:rsid w:val="00987DCA"/>
    <w:rsid w:val="00997C5A"/>
    <w:rsid w:val="009A2D03"/>
    <w:rsid w:val="009E13B1"/>
    <w:rsid w:val="00A06BB9"/>
    <w:rsid w:val="00A345AF"/>
    <w:rsid w:val="00A42C15"/>
    <w:rsid w:val="00A65A87"/>
    <w:rsid w:val="00A7219C"/>
    <w:rsid w:val="00AF1AA7"/>
    <w:rsid w:val="00AF4633"/>
    <w:rsid w:val="00AF7366"/>
    <w:rsid w:val="00B22BCE"/>
    <w:rsid w:val="00B2562E"/>
    <w:rsid w:val="00B3543D"/>
    <w:rsid w:val="00B7428C"/>
    <w:rsid w:val="00BA1534"/>
    <w:rsid w:val="00BA2DC2"/>
    <w:rsid w:val="00BB525D"/>
    <w:rsid w:val="00BC0316"/>
    <w:rsid w:val="00C20CC0"/>
    <w:rsid w:val="00C50387"/>
    <w:rsid w:val="00C77E6B"/>
    <w:rsid w:val="00CA5BD6"/>
    <w:rsid w:val="00CE5BB2"/>
    <w:rsid w:val="00D05615"/>
    <w:rsid w:val="00D61D0B"/>
    <w:rsid w:val="00DB12DF"/>
    <w:rsid w:val="00DD2C54"/>
    <w:rsid w:val="00DE198F"/>
    <w:rsid w:val="00DE33A5"/>
    <w:rsid w:val="00DF3604"/>
    <w:rsid w:val="00E7392B"/>
    <w:rsid w:val="00E7486E"/>
    <w:rsid w:val="00EC0C3E"/>
    <w:rsid w:val="00EF28BA"/>
    <w:rsid w:val="00F007FE"/>
    <w:rsid w:val="00F02342"/>
    <w:rsid w:val="00F33536"/>
    <w:rsid w:val="00F653D5"/>
    <w:rsid w:val="00F818C0"/>
    <w:rsid w:val="00F8641B"/>
    <w:rsid w:val="00F94FCE"/>
    <w:rsid w:val="00FA218F"/>
    <w:rsid w:val="00FC642E"/>
    <w:rsid w:val="00FE51A8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05297DE"/>
  <w15:chartTrackingRefBased/>
  <w15:docId w15:val="{0F331C66-7E00-4F67-9B39-8427C3DB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/>
      <w:jc w:val="both"/>
    </w:pPr>
  </w:style>
  <w:style w:type="paragraph" w:styleId="a4">
    <w:name w:val="Date"/>
    <w:basedOn w:val="a"/>
    <w:next w:val="a"/>
    <w:pPr>
      <w:jc w:val="right"/>
    </w:pPr>
    <w:rPr>
      <w:rFonts w:ascii="標楷體" w:eastAsia="標楷體"/>
      <w:sz w:val="20"/>
    </w:rPr>
  </w:style>
  <w:style w:type="paragraph" w:styleId="a5">
    <w:name w:val="Balloon Text"/>
    <w:basedOn w:val="a"/>
    <w:semiHidden/>
    <w:rsid w:val="00242718"/>
    <w:rPr>
      <w:rFonts w:ascii="Arial" w:hAnsi="Arial"/>
      <w:sz w:val="18"/>
      <w:szCs w:val="18"/>
    </w:rPr>
  </w:style>
  <w:style w:type="paragraph" w:styleId="a6">
    <w:name w:val="header"/>
    <w:basedOn w:val="a"/>
    <w:rsid w:val="0042793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42793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List Paragraph"/>
    <w:basedOn w:val="a"/>
    <w:uiPriority w:val="34"/>
    <w:qFormat/>
    <w:rsid w:val="00F818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1230</Characters>
  <Application>Microsoft Office Word</Application>
  <DocSecurity>0</DocSecurity>
  <Lines>10</Lines>
  <Paragraphs>2</Paragraphs>
  <ScaleCrop>false</ScaleCrop>
  <Company>USER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國立中正大學勞工關係學系教師升等「研究成果」部分記點標準</dc:title>
  <dc:subject/>
  <dc:creator>USER</dc:creator>
  <cp:keywords/>
  <cp:lastModifiedBy>Admin</cp:lastModifiedBy>
  <cp:revision>3</cp:revision>
  <cp:lastPrinted>2025-12-19T10:06:00Z</cp:lastPrinted>
  <dcterms:created xsi:type="dcterms:W3CDTF">2025-12-30T03:17:00Z</dcterms:created>
  <dcterms:modified xsi:type="dcterms:W3CDTF">2025-12-30T03:18:00Z</dcterms:modified>
</cp:coreProperties>
</file>